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635BBBE2"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B450E7">
        <w:t xml:space="preserve">March </w:t>
      </w:r>
      <w:r w:rsidR="00F25332">
        <w:t>13</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9515DB">
        <w:t>March</w:t>
      </w:r>
      <w:r w:rsidR="00D73C7B">
        <w:t xml:space="preserve"> </w:t>
      </w:r>
      <w:r w:rsidR="00B0117C">
        <w:t>20</w:t>
      </w:r>
      <w:r w:rsidR="00760079" w:rsidRPr="00EC6E47">
        <w:t>, 202</w:t>
      </w:r>
      <w:r w:rsidR="00760079">
        <w:t>5</w:t>
      </w:r>
    </w:p>
    <w:p w14:paraId="39A08076" w14:textId="77777777" w:rsidR="00CC713B" w:rsidRPr="009A233C" w:rsidRDefault="00CC713B" w:rsidP="0097145B">
      <w:pPr>
        <w:rPr>
          <w:i/>
          <w:iCs/>
        </w:rPr>
      </w:pPr>
    </w:p>
    <w:tbl>
      <w:tblPr>
        <w:tblW w:w="146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98"/>
        <w:gridCol w:w="9918"/>
      </w:tblGrid>
      <w:tr w:rsidR="00B30BBF" w:rsidRPr="009A233C" w14:paraId="13ED47D4" w14:textId="77777777" w:rsidTr="00A74804">
        <w:tc>
          <w:tcPr>
            <w:tcW w:w="4698" w:type="dxa"/>
          </w:tcPr>
          <w:p w14:paraId="7E9B48B0" w14:textId="40ACCBB1" w:rsidR="00B30BBF" w:rsidRPr="00B30BBF" w:rsidRDefault="00B30BBF" w:rsidP="00B30BBF">
            <w:pPr>
              <w:pStyle w:val="RAHeading"/>
            </w:pPr>
            <w:r w:rsidRPr="00B30BBF">
              <w:t>TO: All inpatient providers</w:t>
            </w:r>
          </w:p>
        </w:tc>
        <w:tc>
          <w:tcPr>
            <w:tcW w:w="9918" w:type="dxa"/>
          </w:tcPr>
          <w:p w14:paraId="264082F9" w14:textId="2549109D" w:rsidR="00B30BBF" w:rsidRPr="00B30BBF" w:rsidRDefault="00B30BBF" w:rsidP="00B30BBF">
            <w:pPr>
              <w:pStyle w:val="RAHeading"/>
            </w:pPr>
            <w:r w:rsidRPr="00B30BBF">
              <w:t>RE: MUMP INPATIENT</w:t>
            </w:r>
          </w:p>
        </w:tc>
      </w:tr>
      <w:tr w:rsidR="00B30BBF" w:rsidRPr="009A233C" w14:paraId="11E745BD" w14:textId="77777777" w:rsidTr="003D25A6">
        <w:tc>
          <w:tcPr>
            <w:tcW w:w="14616" w:type="dxa"/>
            <w:gridSpan w:val="2"/>
          </w:tcPr>
          <w:p w14:paraId="1896D1FC" w14:textId="007B0D2F" w:rsidR="00B30BBF" w:rsidRDefault="00B30BBF" w:rsidP="00B30BBF">
            <w:pPr>
              <w:pStyle w:val="RAText"/>
            </w:pPr>
            <w:r>
              <w:t>Effective 3/25/2025: Inpatient providers can now submit claims spanning multiple Prior Authorization (PA) line segments with continuous authorized dates under the same prior PA, without cutting back or denying.</w:t>
            </w:r>
            <w:r w:rsidR="0010082A">
              <w:t xml:space="preserve"> </w:t>
            </w:r>
            <w:r>
              <w:t xml:space="preserve">Claims will continue to rely on the PA for processing and allocate the days to the corresponding PA line items under the same PA. </w:t>
            </w:r>
          </w:p>
          <w:p w14:paraId="6D027DF2" w14:textId="77777777" w:rsidR="00B30BBF" w:rsidRDefault="00B30BBF" w:rsidP="00B30BBF">
            <w:pPr>
              <w:pStyle w:val="RAText"/>
            </w:pPr>
            <w:r>
              <w:t>However, if authorized dates are not continuous, the claim will be reduced starting from the From Date of Service (FDOS) until continuity of authorized dates is reestablished.</w:t>
            </w:r>
          </w:p>
          <w:p w14:paraId="13A69F1C" w14:textId="72AEEDA2" w:rsidR="00B30BBF" w:rsidRDefault="00B30BBF" w:rsidP="00B30BBF">
            <w:pPr>
              <w:pStyle w:val="RAText"/>
            </w:pPr>
            <w:r>
              <w:t>Continuous dates are defined as follows:</w:t>
            </w:r>
            <w:r w:rsidR="0010082A">
              <w:t xml:space="preserve"> </w:t>
            </w:r>
            <w:r>
              <w:t>The end date of the current segment plus one day must match the effective date of the next segment. If the end date of the one PA line item is the same as the effective date of the next line item, this is considered overlapping, not continuous.</w:t>
            </w:r>
          </w:p>
          <w:p w14:paraId="7A32A1C0" w14:textId="77777777" w:rsidR="00B30BBF" w:rsidRDefault="00B30BBF" w:rsidP="00B30BBF">
            <w:pPr>
              <w:pStyle w:val="RAText"/>
            </w:pPr>
            <w:r>
              <w:t>Prior Authorizations are no longer required for the first four days of an inpatient stay, even if the difference between the To Date of Service (TDOS) and admit date plus one exceeds four days.</w:t>
            </w:r>
          </w:p>
          <w:p w14:paraId="037445E1" w14:textId="77777777" w:rsidR="00B30BBF" w:rsidRDefault="00B30BBF" w:rsidP="00B30BBF">
            <w:pPr>
              <w:pStyle w:val="RAText"/>
            </w:pPr>
            <w:r>
              <w:t>A new Explanation of Benefits (EOB) will post to paid claims for any cutbacks due to PA units being exhausted for the Date of Service (DOS) billed. This EOB will instruct the provider to request a PA extension and rebill, rather than writing off the charges.</w:t>
            </w:r>
          </w:p>
          <w:p w14:paraId="1EA9776C" w14:textId="3CC1E6A1" w:rsidR="00B30BBF" w:rsidRDefault="0010082A" w:rsidP="0010082A">
            <w:pPr>
              <w:pStyle w:val="RAText"/>
            </w:pPr>
            <w:r w:rsidRPr="0010082A">
              <w:t>-</w:t>
            </w:r>
            <w:r>
              <w:t xml:space="preserve">- </w:t>
            </w:r>
            <w:r w:rsidR="00B30BBF">
              <w:t>EOB 9012 – Cutbacks due to PA units exhausted. Request PA extension and rebill.</w:t>
            </w:r>
          </w:p>
          <w:p w14:paraId="665723ED" w14:textId="77777777" w:rsidR="00B30BBF" w:rsidRDefault="00B30BBF" w:rsidP="00B30BBF">
            <w:pPr>
              <w:pStyle w:val="RAText"/>
            </w:pPr>
            <w:r>
              <w:t>Additionally, CARC 151 and RARC N435 will be included on the EOB and the 835 file, indicating that a PA extension and rebill are required for the inpatient claim to adjudicate properly.</w:t>
            </w:r>
          </w:p>
          <w:p w14:paraId="380A360E" w14:textId="0CA7EDE5" w:rsidR="00B30BBF" w:rsidRDefault="0010082A" w:rsidP="0010082A">
            <w:pPr>
              <w:pStyle w:val="RAText"/>
            </w:pPr>
            <w:r w:rsidRPr="0010082A">
              <w:t>-</w:t>
            </w:r>
            <w:r>
              <w:t xml:space="preserve">- </w:t>
            </w:r>
            <w:r w:rsidR="00B30BBF">
              <w:t>CARC 151: Payment Adjusted because the payer deems the information submitted does not support this many/frequency of services.</w:t>
            </w:r>
          </w:p>
          <w:p w14:paraId="77DDC54E" w14:textId="3223457E" w:rsidR="00B30BBF" w:rsidRPr="00542D34" w:rsidRDefault="0010082A" w:rsidP="00B30BBF">
            <w:pPr>
              <w:pStyle w:val="RAText"/>
            </w:pPr>
            <w:r>
              <w:t xml:space="preserve">-- </w:t>
            </w:r>
            <w:r w:rsidR="00B30BBF">
              <w:t>N435: Exceeds number/frequency approved/allowed with time period without support documentation</w:t>
            </w:r>
            <w:r w:rsidR="00472687">
              <w:t>.</w:t>
            </w:r>
          </w:p>
        </w:tc>
      </w:tr>
      <w:tr w:rsidR="00D74A1C" w:rsidRPr="009A233C" w14:paraId="53C09FF3" w14:textId="77777777" w:rsidTr="00A74804">
        <w:tc>
          <w:tcPr>
            <w:tcW w:w="4698" w:type="dxa"/>
          </w:tcPr>
          <w:p w14:paraId="5D6CFDC4" w14:textId="77777777" w:rsidR="00D74A1C" w:rsidRPr="00542D34" w:rsidRDefault="00542D34" w:rsidP="00542D34">
            <w:pPr>
              <w:pStyle w:val="RAHeading"/>
            </w:pPr>
            <w:r w:rsidRPr="00542D34">
              <w:t>TO: Nurse Practitioner providers</w:t>
            </w:r>
          </w:p>
        </w:tc>
        <w:tc>
          <w:tcPr>
            <w:tcW w:w="9918" w:type="dxa"/>
          </w:tcPr>
          <w:p w14:paraId="39502C4F" w14:textId="77777777" w:rsidR="00D74A1C" w:rsidRPr="00542D34" w:rsidRDefault="00542D34" w:rsidP="00542D34">
            <w:pPr>
              <w:pStyle w:val="RAHeading"/>
            </w:pPr>
            <w:r w:rsidRPr="00542D34">
              <w:t>RE: Coverage for Procedure Codes 38220, 38221, and 38222</w:t>
            </w:r>
          </w:p>
        </w:tc>
      </w:tr>
      <w:tr w:rsidR="00D74A1C" w:rsidRPr="009A233C" w14:paraId="3BE7E7EC" w14:textId="77777777" w:rsidTr="00B775CB">
        <w:tc>
          <w:tcPr>
            <w:tcW w:w="14616" w:type="dxa"/>
            <w:gridSpan w:val="2"/>
          </w:tcPr>
          <w:p w14:paraId="1FC51189" w14:textId="77777777" w:rsidR="00542D34" w:rsidRPr="00542D34" w:rsidRDefault="00542D34" w:rsidP="00542D34">
            <w:pPr>
              <w:pStyle w:val="RAText"/>
            </w:pPr>
            <w:r w:rsidRPr="00542D34">
              <w:t>The Arkansas Department of Human Services has updated coverage for the procedure codes identified below retroactive to 3/1/2024, under the Nurse Practitioner (NURSP) Contract.</w:t>
            </w:r>
          </w:p>
          <w:p w14:paraId="663E6998" w14:textId="77777777" w:rsidR="00542D34" w:rsidRPr="00542D34" w:rsidRDefault="00542D34" w:rsidP="00542D34">
            <w:pPr>
              <w:pStyle w:val="RAText"/>
              <w:spacing w:after="40"/>
            </w:pPr>
            <w:r w:rsidRPr="00542D34">
              <w:t>38220 DX BONE MARROW ASPIRATIONS</w:t>
            </w:r>
          </w:p>
          <w:p w14:paraId="0365C83C" w14:textId="77777777" w:rsidR="00542D34" w:rsidRPr="00542D34" w:rsidRDefault="00542D34" w:rsidP="00542D34">
            <w:pPr>
              <w:pStyle w:val="RAText"/>
              <w:spacing w:after="40"/>
            </w:pPr>
            <w:r w:rsidRPr="00542D34">
              <w:t>38221 DX BONE MARROW BIOPSIES</w:t>
            </w:r>
          </w:p>
          <w:p w14:paraId="72BF5B5E" w14:textId="77777777" w:rsidR="00542D34" w:rsidRPr="00542D34" w:rsidRDefault="00542D34" w:rsidP="00542D34">
            <w:pPr>
              <w:pStyle w:val="RAText"/>
            </w:pPr>
            <w:r w:rsidRPr="00542D34">
              <w:t>38222 DX BONE MARROW BX &amp; ASPIR</w:t>
            </w:r>
          </w:p>
          <w:p w14:paraId="3221207B" w14:textId="77777777" w:rsidR="00D74A1C" w:rsidRDefault="00542D34" w:rsidP="00E632B2">
            <w:pPr>
              <w:pStyle w:val="RAText"/>
            </w:pPr>
            <w:r w:rsidRPr="00542D34">
              <w:t>Claims analysis will be performed to identify and reprocess any claims that may have denied before the coverage was updated.</w:t>
            </w:r>
          </w:p>
        </w:tc>
      </w:tr>
      <w:tr w:rsidR="009855E9" w:rsidRPr="009A233C" w14:paraId="036CF499" w14:textId="77777777" w:rsidTr="009855E9">
        <w:tc>
          <w:tcPr>
            <w:tcW w:w="4698" w:type="dxa"/>
          </w:tcPr>
          <w:p w14:paraId="4AB92F63" w14:textId="77777777" w:rsidR="009855E9" w:rsidRPr="00542D34" w:rsidRDefault="009855E9" w:rsidP="009855E9">
            <w:pPr>
              <w:pStyle w:val="RAHeading"/>
            </w:pPr>
            <w:r>
              <w:t>TO: Prosthetics Providers</w:t>
            </w:r>
          </w:p>
        </w:tc>
        <w:tc>
          <w:tcPr>
            <w:tcW w:w="9918" w:type="dxa"/>
          </w:tcPr>
          <w:p w14:paraId="3D5BBCF6" w14:textId="77777777" w:rsidR="009855E9" w:rsidRPr="00542D34" w:rsidRDefault="009855E9" w:rsidP="009855E9">
            <w:pPr>
              <w:pStyle w:val="RAHeading"/>
            </w:pPr>
            <w:r>
              <w:t xml:space="preserve">RE: </w:t>
            </w:r>
            <w:r w:rsidRPr="009855E9">
              <w:t xml:space="preserve">Units Per Day (UPD) Updated for E2384 </w:t>
            </w:r>
            <w:r w:rsidR="003C3886">
              <w:t>and</w:t>
            </w:r>
            <w:r w:rsidRPr="009855E9">
              <w:t xml:space="preserve"> E2387</w:t>
            </w:r>
          </w:p>
        </w:tc>
      </w:tr>
      <w:tr w:rsidR="009855E9" w:rsidRPr="009A233C" w14:paraId="6FB289CE" w14:textId="77777777" w:rsidTr="00B775CB">
        <w:tc>
          <w:tcPr>
            <w:tcW w:w="14616" w:type="dxa"/>
            <w:gridSpan w:val="2"/>
          </w:tcPr>
          <w:p w14:paraId="05F05326" w14:textId="77777777" w:rsidR="009855E9" w:rsidRPr="00542D34" w:rsidRDefault="009855E9" w:rsidP="00542D34">
            <w:pPr>
              <w:pStyle w:val="RAText"/>
            </w:pPr>
            <w:r w:rsidRPr="009855E9">
              <w:t>Procedure codes E2384 (PNEUMATIC CASTER TIRE) and E2387 (FOAM FILLED CASTER TIRE) will have a maximum of 4 units per day allowed to align with the National Correct Coding Initiative (NCCI) recommendation, retroactively effective 1/1/2025. Claims analysis will be completed.</w:t>
            </w:r>
          </w:p>
        </w:tc>
      </w:tr>
    </w:tbl>
    <w:p w14:paraId="2F5D9C19" w14:textId="77777777" w:rsidR="0085169D" w:rsidRPr="009A233C" w:rsidRDefault="0085169D" w:rsidP="0085169D">
      <w:pPr>
        <w:pStyle w:val="RABottomText"/>
        <w:spacing w:before="240"/>
        <w:rPr>
          <w:rFonts w:eastAsia="Batang"/>
          <w:b/>
          <w:bCs/>
          <w:i/>
          <w:iCs/>
          <w:lang w:eastAsia="ko-KR"/>
        </w:rPr>
      </w:pPr>
      <w:bookmarkStart w:id="0"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0"/>
    </w:p>
    <w:sectPr w:rsidR="0085169D" w:rsidRPr="009A233C" w:rsidSect="00B8049B">
      <w:pgSz w:w="15840" w:h="12240" w:orient="landscape"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3"/>
  </w:num>
  <w:num w:numId="3" w16cid:durableId="1764915598">
    <w:abstractNumId w:val="27"/>
  </w:num>
  <w:num w:numId="4" w16cid:durableId="285743630">
    <w:abstractNumId w:val="13"/>
  </w:num>
  <w:num w:numId="5" w16cid:durableId="1067649689">
    <w:abstractNumId w:val="1"/>
  </w:num>
  <w:num w:numId="6" w16cid:durableId="1056782968">
    <w:abstractNumId w:val="20"/>
  </w:num>
  <w:num w:numId="7" w16cid:durableId="1125125218">
    <w:abstractNumId w:val="17"/>
  </w:num>
  <w:num w:numId="8" w16cid:durableId="950015320">
    <w:abstractNumId w:val="26"/>
  </w:num>
  <w:num w:numId="9" w16cid:durableId="2054307345">
    <w:abstractNumId w:val="28"/>
  </w:num>
  <w:num w:numId="10" w16cid:durableId="1695425299">
    <w:abstractNumId w:val="24"/>
  </w:num>
  <w:num w:numId="11" w16cid:durableId="1461415117">
    <w:abstractNumId w:val="9"/>
  </w:num>
  <w:num w:numId="12" w16cid:durableId="1390304551">
    <w:abstractNumId w:val="4"/>
  </w:num>
  <w:num w:numId="13" w16cid:durableId="1582331996">
    <w:abstractNumId w:val="8"/>
  </w:num>
  <w:num w:numId="14" w16cid:durableId="828983114">
    <w:abstractNumId w:val="5"/>
  </w:num>
  <w:num w:numId="15" w16cid:durableId="573398377">
    <w:abstractNumId w:val="33"/>
  </w:num>
  <w:num w:numId="16" w16cid:durableId="1317757009">
    <w:abstractNumId w:val="6"/>
  </w:num>
  <w:num w:numId="17" w16cid:durableId="1379430719">
    <w:abstractNumId w:val="14"/>
  </w:num>
  <w:num w:numId="18" w16cid:durableId="1004554482">
    <w:abstractNumId w:val="25"/>
  </w:num>
  <w:num w:numId="19" w16cid:durableId="527260052">
    <w:abstractNumId w:val="22"/>
  </w:num>
  <w:num w:numId="20" w16cid:durableId="1046371567">
    <w:abstractNumId w:val="7"/>
  </w:num>
  <w:num w:numId="21" w16cid:durableId="16126293">
    <w:abstractNumId w:val="2"/>
  </w:num>
  <w:num w:numId="22" w16cid:durableId="789400013">
    <w:abstractNumId w:val="32"/>
  </w:num>
  <w:num w:numId="23" w16cid:durableId="1986733675">
    <w:abstractNumId w:val="18"/>
  </w:num>
  <w:num w:numId="24" w16cid:durableId="482040308">
    <w:abstractNumId w:val="16"/>
  </w:num>
  <w:num w:numId="25" w16cid:durableId="878205331">
    <w:abstractNumId w:val="11"/>
  </w:num>
  <w:num w:numId="26" w16cid:durableId="572351401">
    <w:abstractNumId w:val="29"/>
  </w:num>
  <w:num w:numId="27" w16cid:durableId="213976199">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1"/>
  </w:num>
  <w:num w:numId="30" w16cid:durableId="137918648">
    <w:abstractNumId w:val="31"/>
  </w:num>
  <w:num w:numId="31" w16cid:durableId="191455874">
    <w:abstractNumId w:val="12"/>
  </w:num>
  <w:num w:numId="32" w16cid:durableId="1451239030">
    <w:abstractNumId w:val="19"/>
  </w:num>
  <w:num w:numId="33" w16cid:durableId="1194727401">
    <w:abstractNumId w:val="3"/>
  </w:num>
  <w:num w:numId="34" w16cid:durableId="1900167424">
    <w:abstractNumId w:val="10"/>
  </w:num>
  <w:num w:numId="35" w16cid:durableId="723867162">
    <w:abstractNumId w:val="15"/>
  </w:num>
  <w:num w:numId="36" w16cid:durableId="20926551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2CC1"/>
    <w:rsid w:val="000256D9"/>
    <w:rsid w:val="000275FB"/>
    <w:rsid w:val="00027672"/>
    <w:rsid w:val="000307CA"/>
    <w:rsid w:val="00032B4B"/>
    <w:rsid w:val="0003324B"/>
    <w:rsid w:val="000334ED"/>
    <w:rsid w:val="0003350F"/>
    <w:rsid w:val="00033EE5"/>
    <w:rsid w:val="00035921"/>
    <w:rsid w:val="000374C9"/>
    <w:rsid w:val="000408C0"/>
    <w:rsid w:val="0005182C"/>
    <w:rsid w:val="00054D27"/>
    <w:rsid w:val="00061D11"/>
    <w:rsid w:val="00064BA5"/>
    <w:rsid w:val="000658FF"/>
    <w:rsid w:val="00072C0A"/>
    <w:rsid w:val="00073401"/>
    <w:rsid w:val="00080769"/>
    <w:rsid w:val="00081C14"/>
    <w:rsid w:val="00082F10"/>
    <w:rsid w:val="0008340E"/>
    <w:rsid w:val="00083564"/>
    <w:rsid w:val="00086BEF"/>
    <w:rsid w:val="000877E8"/>
    <w:rsid w:val="00093576"/>
    <w:rsid w:val="00096B0E"/>
    <w:rsid w:val="00096C84"/>
    <w:rsid w:val="000A0074"/>
    <w:rsid w:val="000A1D56"/>
    <w:rsid w:val="000A381F"/>
    <w:rsid w:val="000A3876"/>
    <w:rsid w:val="000A3DED"/>
    <w:rsid w:val="000A42A7"/>
    <w:rsid w:val="000A4753"/>
    <w:rsid w:val="000A7067"/>
    <w:rsid w:val="000A72E5"/>
    <w:rsid w:val="000A7EA9"/>
    <w:rsid w:val="000B04E1"/>
    <w:rsid w:val="000B26D8"/>
    <w:rsid w:val="000B54E0"/>
    <w:rsid w:val="000C2A7B"/>
    <w:rsid w:val="000C4942"/>
    <w:rsid w:val="000C4A9C"/>
    <w:rsid w:val="000D02BA"/>
    <w:rsid w:val="000D1064"/>
    <w:rsid w:val="000D2612"/>
    <w:rsid w:val="000D2BFD"/>
    <w:rsid w:val="000D41B4"/>
    <w:rsid w:val="000D426F"/>
    <w:rsid w:val="000D44BB"/>
    <w:rsid w:val="000D5D40"/>
    <w:rsid w:val="000E0DBB"/>
    <w:rsid w:val="000E1FBE"/>
    <w:rsid w:val="000E2CB6"/>
    <w:rsid w:val="000E2EAD"/>
    <w:rsid w:val="000E3EB6"/>
    <w:rsid w:val="000E3FDB"/>
    <w:rsid w:val="000E41CF"/>
    <w:rsid w:val="000E52F1"/>
    <w:rsid w:val="000E5348"/>
    <w:rsid w:val="000E76DC"/>
    <w:rsid w:val="000F2CB8"/>
    <w:rsid w:val="000F31E9"/>
    <w:rsid w:val="000F35E3"/>
    <w:rsid w:val="000F3D50"/>
    <w:rsid w:val="000F5377"/>
    <w:rsid w:val="000F5FCC"/>
    <w:rsid w:val="000F6B62"/>
    <w:rsid w:val="0010082A"/>
    <w:rsid w:val="0010359B"/>
    <w:rsid w:val="00103DDA"/>
    <w:rsid w:val="00106862"/>
    <w:rsid w:val="00106F86"/>
    <w:rsid w:val="00106FBA"/>
    <w:rsid w:val="001072B6"/>
    <w:rsid w:val="00107DA5"/>
    <w:rsid w:val="00111780"/>
    <w:rsid w:val="00111F80"/>
    <w:rsid w:val="0011278A"/>
    <w:rsid w:val="00112E6F"/>
    <w:rsid w:val="00112FD6"/>
    <w:rsid w:val="0011441A"/>
    <w:rsid w:val="00115FC4"/>
    <w:rsid w:val="00120865"/>
    <w:rsid w:val="00123256"/>
    <w:rsid w:val="001236F8"/>
    <w:rsid w:val="0012377D"/>
    <w:rsid w:val="00123CCC"/>
    <w:rsid w:val="001243E0"/>
    <w:rsid w:val="00130003"/>
    <w:rsid w:val="001303C0"/>
    <w:rsid w:val="00131492"/>
    <w:rsid w:val="0013164F"/>
    <w:rsid w:val="00134F86"/>
    <w:rsid w:val="001369E2"/>
    <w:rsid w:val="00137927"/>
    <w:rsid w:val="001408A9"/>
    <w:rsid w:val="00145525"/>
    <w:rsid w:val="00145AC1"/>
    <w:rsid w:val="001465A7"/>
    <w:rsid w:val="001505A4"/>
    <w:rsid w:val="00151C26"/>
    <w:rsid w:val="00152D77"/>
    <w:rsid w:val="001554F8"/>
    <w:rsid w:val="0015578F"/>
    <w:rsid w:val="00160A96"/>
    <w:rsid w:val="0016289A"/>
    <w:rsid w:val="0016411B"/>
    <w:rsid w:val="00164AAE"/>
    <w:rsid w:val="00164F9C"/>
    <w:rsid w:val="001653E5"/>
    <w:rsid w:val="0016554A"/>
    <w:rsid w:val="001661B1"/>
    <w:rsid w:val="00166F35"/>
    <w:rsid w:val="001737E6"/>
    <w:rsid w:val="0017672E"/>
    <w:rsid w:val="00180DFB"/>
    <w:rsid w:val="00185017"/>
    <w:rsid w:val="00186397"/>
    <w:rsid w:val="00187A7C"/>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9C9"/>
    <w:rsid w:val="001E4772"/>
    <w:rsid w:val="001E48C3"/>
    <w:rsid w:val="001E4993"/>
    <w:rsid w:val="001E50D4"/>
    <w:rsid w:val="001E5947"/>
    <w:rsid w:val="001E6334"/>
    <w:rsid w:val="001E6CFA"/>
    <w:rsid w:val="001F03C2"/>
    <w:rsid w:val="001F2E64"/>
    <w:rsid w:val="001F4646"/>
    <w:rsid w:val="00201078"/>
    <w:rsid w:val="0020144A"/>
    <w:rsid w:val="00201ECC"/>
    <w:rsid w:val="002026E2"/>
    <w:rsid w:val="0020492A"/>
    <w:rsid w:val="0020499E"/>
    <w:rsid w:val="00204C52"/>
    <w:rsid w:val="00206837"/>
    <w:rsid w:val="0021004C"/>
    <w:rsid w:val="002104A0"/>
    <w:rsid w:val="00210B94"/>
    <w:rsid w:val="00211C7F"/>
    <w:rsid w:val="0021210C"/>
    <w:rsid w:val="002141D8"/>
    <w:rsid w:val="002145CE"/>
    <w:rsid w:val="00214EDD"/>
    <w:rsid w:val="00215F4F"/>
    <w:rsid w:val="00217FD2"/>
    <w:rsid w:val="00220029"/>
    <w:rsid w:val="0022024F"/>
    <w:rsid w:val="002203E7"/>
    <w:rsid w:val="0022057F"/>
    <w:rsid w:val="00221367"/>
    <w:rsid w:val="0022321B"/>
    <w:rsid w:val="002239B8"/>
    <w:rsid w:val="00224DAF"/>
    <w:rsid w:val="002252D7"/>
    <w:rsid w:val="00227398"/>
    <w:rsid w:val="00227BFB"/>
    <w:rsid w:val="0023362E"/>
    <w:rsid w:val="0023687B"/>
    <w:rsid w:val="00236DF1"/>
    <w:rsid w:val="00237B00"/>
    <w:rsid w:val="00237C26"/>
    <w:rsid w:val="00237CD1"/>
    <w:rsid w:val="002405D4"/>
    <w:rsid w:val="002432A1"/>
    <w:rsid w:val="00243A32"/>
    <w:rsid w:val="00244620"/>
    <w:rsid w:val="00244AFE"/>
    <w:rsid w:val="00245726"/>
    <w:rsid w:val="00245F2A"/>
    <w:rsid w:val="0025008A"/>
    <w:rsid w:val="002510C8"/>
    <w:rsid w:val="00252508"/>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244F"/>
    <w:rsid w:val="002E2EDB"/>
    <w:rsid w:val="002E56A7"/>
    <w:rsid w:val="002E5F35"/>
    <w:rsid w:val="002E6DC0"/>
    <w:rsid w:val="002F156D"/>
    <w:rsid w:val="002F1BC1"/>
    <w:rsid w:val="002F3637"/>
    <w:rsid w:val="002F4CE4"/>
    <w:rsid w:val="002F51D3"/>
    <w:rsid w:val="002F60CD"/>
    <w:rsid w:val="002F6C68"/>
    <w:rsid w:val="00300728"/>
    <w:rsid w:val="00301536"/>
    <w:rsid w:val="003024EE"/>
    <w:rsid w:val="00303E8F"/>
    <w:rsid w:val="00307DDC"/>
    <w:rsid w:val="0031016A"/>
    <w:rsid w:val="00310C5A"/>
    <w:rsid w:val="0031150A"/>
    <w:rsid w:val="00312018"/>
    <w:rsid w:val="00314173"/>
    <w:rsid w:val="00314813"/>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661B"/>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764"/>
    <w:rsid w:val="004046C8"/>
    <w:rsid w:val="004049A4"/>
    <w:rsid w:val="00405182"/>
    <w:rsid w:val="0040636F"/>
    <w:rsid w:val="00406776"/>
    <w:rsid w:val="0041067A"/>
    <w:rsid w:val="00411AE7"/>
    <w:rsid w:val="00415569"/>
    <w:rsid w:val="004155C3"/>
    <w:rsid w:val="00416BC7"/>
    <w:rsid w:val="00420527"/>
    <w:rsid w:val="00420A01"/>
    <w:rsid w:val="004215F3"/>
    <w:rsid w:val="004228C6"/>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422E"/>
    <w:rsid w:val="00444BE1"/>
    <w:rsid w:val="00447058"/>
    <w:rsid w:val="0044754A"/>
    <w:rsid w:val="00447A8A"/>
    <w:rsid w:val="00447DE9"/>
    <w:rsid w:val="00450965"/>
    <w:rsid w:val="00450A58"/>
    <w:rsid w:val="00450A65"/>
    <w:rsid w:val="00450F04"/>
    <w:rsid w:val="0045143C"/>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2DCC"/>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3912"/>
    <w:rsid w:val="005042A0"/>
    <w:rsid w:val="005042C3"/>
    <w:rsid w:val="00504A4B"/>
    <w:rsid w:val="005114D6"/>
    <w:rsid w:val="00511E2A"/>
    <w:rsid w:val="00511FF8"/>
    <w:rsid w:val="0051276A"/>
    <w:rsid w:val="00512C42"/>
    <w:rsid w:val="005148E1"/>
    <w:rsid w:val="005208E4"/>
    <w:rsid w:val="00525611"/>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928D1"/>
    <w:rsid w:val="005947FC"/>
    <w:rsid w:val="00595398"/>
    <w:rsid w:val="00596169"/>
    <w:rsid w:val="005967ED"/>
    <w:rsid w:val="00596DCB"/>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50698"/>
    <w:rsid w:val="00652175"/>
    <w:rsid w:val="00653308"/>
    <w:rsid w:val="00653946"/>
    <w:rsid w:val="00654463"/>
    <w:rsid w:val="00655621"/>
    <w:rsid w:val="00655C7A"/>
    <w:rsid w:val="00656E61"/>
    <w:rsid w:val="006570B1"/>
    <w:rsid w:val="00660608"/>
    <w:rsid w:val="00660A9D"/>
    <w:rsid w:val="0066343B"/>
    <w:rsid w:val="00663DCA"/>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1FD2"/>
    <w:rsid w:val="006B3F94"/>
    <w:rsid w:val="006B4061"/>
    <w:rsid w:val="006B4235"/>
    <w:rsid w:val="006B4296"/>
    <w:rsid w:val="006B4A2B"/>
    <w:rsid w:val="006B545E"/>
    <w:rsid w:val="006B690F"/>
    <w:rsid w:val="006B7BA4"/>
    <w:rsid w:val="006C0FFA"/>
    <w:rsid w:val="006C276F"/>
    <w:rsid w:val="006C2F22"/>
    <w:rsid w:val="006C67F0"/>
    <w:rsid w:val="006C6AFB"/>
    <w:rsid w:val="006C6B30"/>
    <w:rsid w:val="006D0E7D"/>
    <w:rsid w:val="006D2986"/>
    <w:rsid w:val="006D3B9A"/>
    <w:rsid w:val="006D41E1"/>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126D"/>
    <w:rsid w:val="0070154E"/>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6DD0"/>
    <w:rsid w:val="00727F59"/>
    <w:rsid w:val="007309EC"/>
    <w:rsid w:val="00730F57"/>
    <w:rsid w:val="00731C51"/>
    <w:rsid w:val="007348D4"/>
    <w:rsid w:val="00735DF2"/>
    <w:rsid w:val="00740051"/>
    <w:rsid w:val="0074048B"/>
    <w:rsid w:val="007435CF"/>
    <w:rsid w:val="0074399C"/>
    <w:rsid w:val="00744132"/>
    <w:rsid w:val="0074462B"/>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684"/>
    <w:rsid w:val="007857B9"/>
    <w:rsid w:val="00785E80"/>
    <w:rsid w:val="00786CE3"/>
    <w:rsid w:val="0079183F"/>
    <w:rsid w:val="007918FC"/>
    <w:rsid w:val="00792541"/>
    <w:rsid w:val="00792593"/>
    <w:rsid w:val="00792884"/>
    <w:rsid w:val="00793CA1"/>
    <w:rsid w:val="00796529"/>
    <w:rsid w:val="007972C7"/>
    <w:rsid w:val="00797EC5"/>
    <w:rsid w:val="007A0A1C"/>
    <w:rsid w:val="007A0AFD"/>
    <w:rsid w:val="007A1591"/>
    <w:rsid w:val="007A1989"/>
    <w:rsid w:val="007A1E8D"/>
    <w:rsid w:val="007A3DD7"/>
    <w:rsid w:val="007A3E2D"/>
    <w:rsid w:val="007A54D7"/>
    <w:rsid w:val="007A5F1C"/>
    <w:rsid w:val="007A7FDA"/>
    <w:rsid w:val="007B0178"/>
    <w:rsid w:val="007B1291"/>
    <w:rsid w:val="007B52D7"/>
    <w:rsid w:val="007B7DFE"/>
    <w:rsid w:val="007C3D1B"/>
    <w:rsid w:val="007C3FB5"/>
    <w:rsid w:val="007C4C40"/>
    <w:rsid w:val="007C503D"/>
    <w:rsid w:val="007C506E"/>
    <w:rsid w:val="007C68E6"/>
    <w:rsid w:val="007C6FEB"/>
    <w:rsid w:val="007C7B95"/>
    <w:rsid w:val="007C7C38"/>
    <w:rsid w:val="007D0503"/>
    <w:rsid w:val="007D0630"/>
    <w:rsid w:val="007D0BFC"/>
    <w:rsid w:val="007D3800"/>
    <w:rsid w:val="007D444C"/>
    <w:rsid w:val="007D5690"/>
    <w:rsid w:val="007D5932"/>
    <w:rsid w:val="007D6002"/>
    <w:rsid w:val="007D690B"/>
    <w:rsid w:val="007D6969"/>
    <w:rsid w:val="007D7C45"/>
    <w:rsid w:val="007E02C5"/>
    <w:rsid w:val="007E313E"/>
    <w:rsid w:val="007E48DC"/>
    <w:rsid w:val="007E54EC"/>
    <w:rsid w:val="007E61B1"/>
    <w:rsid w:val="007F31A8"/>
    <w:rsid w:val="007F4B72"/>
    <w:rsid w:val="007F5B63"/>
    <w:rsid w:val="007F6657"/>
    <w:rsid w:val="007F7899"/>
    <w:rsid w:val="007F79BD"/>
    <w:rsid w:val="00800324"/>
    <w:rsid w:val="00802F3E"/>
    <w:rsid w:val="008035FF"/>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530B"/>
    <w:rsid w:val="008379CF"/>
    <w:rsid w:val="00840AF9"/>
    <w:rsid w:val="00840D9C"/>
    <w:rsid w:val="00841C1C"/>
    <w:rsid w:val="00841F59"/>
    <w:rsid w:val="0084273A"/>
    <w:rsid w:val="0085169D"/>
    <w:rsid w:val="00851FC8"/>
    <w:rsid w:val="008523AB"/>
    <w:rsid w:val="008524C2"/>
    <w:rsid w:val="0085332A"/>
    <w:rsid w:val="008551EF"/>
    <w:rsid w:val="008554F9"/>
    <w:rsid w:val="00861314"/>
    <w:rsid w:val="00861DE6"/>
    <w:rsid w:val="00863951"/>
    <w:rsid w:val="0086497D"/>
    <w:rsid w:val="008649E8"/>
    <w:rsid w:val="008667E9"/>
    <w:rsid w:val="008679D3"/>
    <w:rsid w:val="00870318"/>
    <w:rsid w:val="00873612"/>
    <w:rsid w:val="00874356"/>
    <w:rsid w:val="008754A2"/>
    <w:rsid w:val="0087571B"/>
    <w:rsid w:val="0087642B"/>
    <w:rsid w:val="0088173A"/>
    <w:rsid w:val="0088212A"/>
    <w:rsid w:val="00883A00"/>
    <w:rsid w:val="00883F71"/>
    <w:rsid w:val="00885DE3"/>
    <w:rsid w:val="008863BB"/>
    <w:rsid w:val="008878A1"/>
    <w:rsid w:val="008878E4"/>
    <w:rsid w:val="008918CE"/>
    <w:rsid w:val="00891E8B"/>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5A5"/>
    <w:rsid w:val="008B6C6C"/>
    <w:rsid w:val="008B71C8"/>
    <w:rsid w:val="008B7AB4"/>
    <w:rsid w:val="008C0300"/>
    <w:rsid w:val="008C1F05"/>
    <w:rsid w:val="008C406F"/>
    <w:rsid w:val="008C4B44"/>
    <w:rsid w:val="008D0687"/>
    <w:rsid w:val="008D080B"/>
    <w:rsid w:val="008D0828"/>
    <w:rsid w:val="008D2250"/>
    <w:rsid w:val="008D356A"/>
    <w:rsid w:val="008D690B"/>
    <w:rsid w:val="008E3441"/>
    <w:rsid w:val="008E4827"/>
    <w:rsid w:val="008E4FEB"/>
    <w:rsid w:val="008E6EE4"/>
    <w:rsid w:val="008E783A"/>
    <w:rsid w:val="008E7FCE"/>
    <w:rsid w:val="008F42C1"/>
    <w:rsid w:val="008F4D0F"/>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7E45"/>
    <w:rsid w:val="009828EE"/>
    <w:rsid w:val="00983E5F"/>
    <w:rsid w:val="00983EB8"/>
    <w:rsid w:val="009855E9"/>
    <w:rsid w:val="00985EE3"/>
    <w:rsid w:val="00986EE1"/>
    <w:rsid w:val="00987EA0"/>
    <w:rsid w:val="00992638"/>
    <w:rsid w:val="00994219"/>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C1096"/>
    <w:rsid w:val="009C15EA"/>
    <w:rsid w:val="009C1DDA"/>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60"/>
    <w:rsid w:val="00A300F8"/>
    <w:rsid w:val="00A310A4"/>
    <w:rsid w:val="00A3187D"/>
    <w:rsid w:val="00A33915"/>
    <w:rsid w:val="00A34AC7"/>
    <w:rsid w:val="00A356D5"/>
    <w:rsid w:val="00A36773"/>
    <w:rsid w:val="00A36A04"/>
    <w:rsid w:val="00A40D17"/>
    <w:rsid w:val="00A413AB"/>
    <w:rsid w:val="00A43F8F"/>
    <w:rsid w:val="00A477BF"/>
    <w:rsid w:val="00A506CC"/>
    <w:rsid w:val="00A514E4"/>
    <w:rsid w:val="00A53AE1"/>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5C96"/>
    <w:rsid w:val="00A80856"/>
    <w:rsid w:val="00A83BF2"/>
    <w:rsid w:val="00A83CAE"/>
    <w:rsid w:val="00A84F01"/>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E3148"/>
    <w:rsid w:val="00AE35A7"/>
    <w:rsid w:val="00AE3871"/>
    <w:rsid w:val="00AE6B87"/>
    <w:rsid w:val="00AE6D70"/>
    <w:rsid w:val="00AE718B"/>
    <w:rsid w:val="00AE71D1"/>
    <w:rsid w:val="00AE7ACF"/>
    <w:rsid w:val="00AF1381"/>
    <w:rsid w:val="00AF17B6"/>
    <w:rsid w:val="00AF2412"/>
    <w:rsid w:val="00AF3603"/>
    <w:rsid w:val="00AF373D"/>
    <w:rsid w:val="00AF43EA"/>
    <w:rsid w:val="00AF5381"/>
    <w:rsid w:val="00AF5F21"/>
    <w:rsid w:val="00B00A68"/>
    <w:rsid w:val="00B0106B"/>
    <w:rsid w:val="00B0117C"/>
    <w:rsid w:val="00B0248C"/>
    <w:rsid w:val="00B026DA"/>
    <w:rsid w:val="00B03069"/>
    <w:rsid w:val="00B04130"/>
    <w:rsid w:val="00B07018"/>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26A7"/>
    <w:rsid w:val="00B54C15"/>
    <w:rsid w:val="00B602FA"/>
    <w:rsid w:val="00B603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92B36"/>
    <w:rsid w:val="00B932A6"/>
    <w:rsid w:val="00B93EF2"/>
    <w:rsid w:val="00BA0E92"/>
    <w:rsid w:val="00BA23CC"/>
    <w:rsid w:val="00BA296F"/>
    <w:rsid w:val="00BA3AA6"/>
    <w:rsid w:val="00BA5D29"/>
    <w:rsid w:val="00BA763B"/>
    <w:rsid w:val="00BA781C"/>
    <w:rsid w:val="00BB222B"/>
    <w:rsid w:val="00BB2528"/>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D44"/>
    <w:rsid w:val="00BF66CD"/>
    <w:rsid w:val="00BF6EA7"/>
    <w:rsid w:val="00BF7A5C"/>
    <w:rsid w:val="00C00933"/>
    <w:rsid w:val="00C01804"/>
    <w:rsid w:val="00C01B81"/>
    <w:rsid w:val="00C02743"/>
    <w:rsid w:val="00C0395A"/>
    <w:rsid w:val="00C0396A"/>
    <w:rsid w:val="00C04575"/>
    <w:rsid w:val="00C04A8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40A1E"/>
    <w:rsid w:val="00C40B5B"/>
    <w:rsid w:val="00C4251E"/>
    <w:rsid w:val="00C42D00"/>
    <w:rsid w:val="00C43E4E"/>
    <w:rsid w:val="00C4468A"/>
    <w:rsid w:val="00C462A2"/>
    <w:rsid w:val="00C475D5"/>
    <w:rsid w:val="00C47FE5"/>
    <w:rsid w:val="00C51161"/>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1DA"/>
    <w:rsid w:val="00D60AAF"/>
    <w:rsid w:val="00D6149A"/>
    <w:rsid w:val="00D628D4"/>
    <w:rsid w:val="00D64BD9"/>
    <w:rsid w:val="00D66BBF"/>
    <w:rsid w:val="00D66D8F"/>
    <w:rsid w:val="00D67F65"/>
    <w:rsid w:val="00D7024B"/>
    <w:rsid w:val="00D73C7B"/>
    <w:rsid w:val="00D7405F"/>
    <w:rsid w:val="00D74A1C"/>
    <w:rsid w:val="00D76B6A"/>
    <w:rsid w:val="00D770B5"/>
    <w:rsid w:val="00D77202"/>
    <w:rsid w:val="00D80001"/>
    <w:rsid w:val="00D8073F"/>
    <w:rsid w:val="00D80F2F"/>
    <w:rsid w:val="00D81CAE"/>
    <w:rsid w:val="00D8245B"/>
    <w:rsid w:val="00D84B94"/>
    <w:rsid w:val="00D86F94"/>
    <w:rsid w:val="00D876E4"/>
    <w:rsid w:val="00D92DF9"/>
    <w:rsid w:val="00D9395E"/>
    <w:rsid w:val="00D951E4"/>
    <w:rsid w:val="00D96228"/>
    <w:rsid w:val="00D968F8"/>
    <w:rsid w:val="00DA1365"/>
    <w:rsid w:val="00DA19B9"/>
    <w:rsid w:val="00DA20E9"/>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D2AE3"/>
    <w:rsid w:val="00DD3080"/>
    <w:rsid w:val="00DD3DBF"/>
    <w:rsid w:val="00DD449D"/>
    <w:rsid w:val="00DD755C"/>
    <w:rsid w:val="00DE0677"/>
    <w:rsid w:val="00DE0959"/>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5A41"/>
    <w:rsid w:val="00E379AA"/>
    <w:rsid w:val="00E37DCE"/>
    <w:rsid w:val="00E4301F"/>
    <w:rsid w:val="00E43304"/>
    <w:rsid w:val="00E43F4B"/>
    <w:rsid w:val="00E46858"/>
    <w:rsid w:val="00E47D95"/>
    <w:rsid w:val="00E5030B"/>
    <w:rsid w:val="00E52E3B"/>
    <w:rsid w:val="00E55125"/>
    <w:rsid w:val="00E55761"/>
    <w:rsid w:val="00E60FBC"/>
    <w:rsid w:val="00E61B85"/>
    <w:rsid w:val="00E61E25"/>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D0FA3"/>
    <w:rsid w:val="00ED236D"/>
    <w:rsid w:val="00ED23A6"/>
    <w:rsid w:val="00ED3CCA"/>
    <w:rsid w:val="00ED3EB1"/>
    <w:rsid w:val="00ED47A6"/>
    <w:rsid w:val="00ED502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B6C"/>
    <w:rsid w:val="00F0356B"/>
    <w:rsid w:val="00F037A8"/>
    <w:rsid w:val="00F04A3D"/>
    <w:rsid w:val="00F04B4E"/>
    <w:rsid w:val="00F06353"/>
    <w:rsid w:val="00F06478"/>
    <w:rsid w:val="00F07DC4"/>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F85"/>
    <w:rsid w:val="00F50431"/>
    <w:rsid w:val="00F50E96"/>
    <w:rsid w:val="00F52E77"/>
    <w:rsid w:val="00F54C56"/>
    <w:rsid w:val="00F5578B"/>
    <w:rsid w:val="00F56811"/>
    <w:rsid w:val="00F57B30"/>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39F6"/>
    <w:rsid w:val="00FA4E3F"/>
    <w:rsid w:val="00FA6155"/>
    <w:rsid w:val="00FA6FB9"/>
    <w:rsid w:val="00FA7C2B"/>
    <w:rsid w:val="00FB1745"/>
    <w:rsid w:val="00FB2F71"/>
    <w:rsid w:val="00FB7CA6"/>
    <w:rsid w:val="00FC0F79"/>
    <w:rsid w:val="00FC1066"/>
    <w:rsid w:val="00FC1173"/>
    <w:rsid w:val="00FC39B2"/>
    <w:rsid w:val="00FC444E"/>
    <w:rsid w:val="00FD23C3"/>
    <w:rsid w:val="00FD31E9"/>
    <w:rsid w:val="00FE1040"/>
    <w:rsid w:val="00FE187C"/>
    <w:rsid w:val="00FE2DC1"/>
    <w:rsid w:val="00FE669B"/>
    <w:rsid w:val="00FE6918"/>
    <w:rsid w:val="00FE6A6E"/>
    <w:rsid w:val="00FF1237"/>
    <w:rsid w:val="00FF126B"/>
    <w:rsid w:val="00FF1352"/>
    <w:rsid w:val="00FF4002"/>
    <w:rsid w:val="00FF49EA"/>
    <w:rsid w:val="00FF61E9"/>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B30"/>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459a5397-efc8-4db4-9665-6751e9557ed9"/>
    <ds:schemaRef ds:uri="8e69ce0d-1efe-43da-bb4e-b658dcfa5055"/>
    <ds:schemaRef ds:uri="http://www.w3.org/XML/1998/namespace"/>
    <ds:schemaRef ds:uri="http://purl.org/dc/term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Messages for Remittance Advices dated March 13, 2025</vt:lpstr>
    </vt:vector>
  </TitlesOfParts>
  <Company/>
  <LinksUpToDate>false</LinksUpToDate>
  <CharactersWithSpaces>3213</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March 13, 2025</dc:title>
  <dc:subject/>
  <dc:creator/>
  <cp:keywords/>
  <dc:description/>
  <cp:lastModifiedBy/>
  <cp:revision>1</cp:revision>
  <dcterms:created xsi:type="dcterms:W3CDTF">2025-03-11T16:48:00Z</dcterms:created>
  <dcterms:modified xsi:type="dcterms:W3CDTF">2025-03-13T20:07:00Z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