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CFC0" w14:textId="1C6ACD30" w:rsidR="00CD0A27" w:rsidRDefault="00364660" w:rsidP="00364660">
      <w:pPr>
        <w:jc w:val="center"/>
        <w:rPr>
          <w:b/>
          <w:bCs/>
        </w:rPr>
      </w:pPr>
      <w:r w:rsidRPr="00364660">
        <w:rPr>
          <w:b/>
          <w:bCs/>
        </w:rPr>
        <w:t>Appendix 4</w:t>
      </w:r>
    </w:p>
    <w:p w14:paraId="484E797D" w14:textId="77777777" w:rsidR="00364660" w:rsidRPr="00364660" w:rsidRDefault="00364660" w:rsidP="00364660">
      <w:pPr>
        <w:jc w:val="center"/>
        <w:rPr>
          <w:b/>
          <w:bCs/>
        </w:rPr>
      </w:pPr>
    </w:p>
    <w:p w14:paraId="14270AC3" w14:textId="577AC880" w:rsidR="00364660" w:rsidRPr="00364660" w:rsidRDefault="00364660" w:rsidP="00364660">
      <w:pPr>
        <w:jc w:val="center"/>
        <w:rPr>
          <w:b/>
          <w:bCs/>
        </w:rPr>
      </w:pPr>
      <w:r w:rsidRPr="00364660">
        <w:rPr>
          <w:b/>
          <w:bCs/>
        </w:rPr>
        <w:t>Downside Risk Information</w:t>
      </w:r>
    </w:p>
    <w:p w14:paraId="3CA91757" w14:textId="77777777" w:rsidR="00364660" w:rsidRPr="00364660" w:rsidRDefault="00364660" w:rsidP="00364660">
      <w:pPr>
        <w:pStyle w:val="NormalWeb"/>
        <w:jc w:val="both"/>
        <w:rPr>
          <w:rFonts w:ascii="Arial" w:hAnsi="Arial" w:cs="Arial"/>
          <w:color w:val="000000"/>
          <w:sz w:val="22"/>
          <w:szCs w:val="22"/>
        </w:rPr>
      </w:pPr>
      <w:r w:rsidRPr="00364660">
        <w:rPr>
          <w:rFonts w:ascii="Arial" w:hAnsi="Arial" w:cs="Arial"/>
          <w:color w:val="000000"/>
          <w:sz w:val="22"/>
          <w:szCs w:val="22"/>
        </w:rPr>
        <w:t>DHS recognized several years ago that there are some providers that have enrolled just to receive care coordination fees and put very little effort into their Metrics, “Just getting by”. We have Core Metrics (Low performance measures). These are chosen Quality Metrics that if a practice does not meet a “minimum performance”, no matter if they meet all other measures, they will not qualify for Incentive payment and are subject to possible suspension from the program.</w:t>
      </w:r>
    </w:p>
    <w:p w14:paraId="3DF12FC2" w14:textId="03126A45" w:rsidR="00364660" w:rsidRPr="00364660" w:rsidRDefault="00364660" w:rsidP="00364660">
      <w:pPr>
        <w:pStyle w:val="NormalWeb"/>
        <w:jc w:val="both"/>
        <w:rPr>
          <w:rFonts w:ascii="Arial" w:hAnsi="Arial" w:cs="Arial"/>
          <w:color w:val="000000"/>
          <w:sz w:val="22"/>
          <w:szCs w:val="22"/>
        </w:rPr>
      </w:pPr>
      <w:r w:rsidRPr="00364660">
        <w:rPr>
          <w:rFonts w:ascii="Arial" w:hAnsi="Arial" w:cs="Arial"/>
          <w:color w:val="000000"/>
          <w:sz w:val="22"/>
          <w:szCs w:val="22"/>
        </w:rPr>
        <w:t xml:space="preserve">In addition to activities tracked for practice support, DMS will assess a practice’s low performance of core metrics. The selected core metrics will be announced at </w:t>
      </w:r>
      <w:hyperlink r:id="rId4" w:history="1">
        <w:r w:rsidRPr="00FB6643">
          <w:rPr>
            <w:rStyle w:val="Hyperlink"/>
            <w:rFonts w:ascii="Arial" w:hAnsi="Arial" w:cs="Arial"/>
            <w:sz w:val="22"/>
            <w:szCs w:val="22"/>
          </w:rPr>
          <w:t>http://www.paymentinitiative.org/pcmh-manual-and-additional-resources</w:t>
        </w:r>
      </w:hyperlink>
      <w:r w:rsidRPr="00364660">
        <w:rPr>
          <w:rFonts w:ascii="Arial" w:hAnsi="Arial" w:cs="Arial"/>
          <w:color w:val="000000"/>
          <w:sz w:val="22"/>
          <w:szCs w:val="22"/>
        </w:rPr>
        <w:t>. It is incumbent upon the PCMH to review the selected core metrics that have been announced. Each year a Core Metric will be chosen to have its Minimal Performance assessed. For example, in 2019 the Core Metric may be infant wellness. A PCMH will be placed in remediation for the Infant Wellness Metric if 15% or greater of the patient panel (0-15 months), have 0-1 wellness visits and the PCMH does not meet the 2019 Quality Metric Target for 5 or more wellness visits. Failure to meet the targets will result in a Notice of Failure to Meet Wellness Metrics Tracked for Practice Support. PCMHs which receive this notice will be subject to completion of a Quality Improvement Plan (QIP) and a 90-day remediation period. The PCMH will have 15 calendar days to submit a sufficient QIP. Failure to submit a sufficient QIP within 15 calendar days of receiving the notice will result in suspension of practice support. PCMHs which receive a notice will have 90 calendar days, from the date of the notice, to remediate performance of the metric. Successful completion of remediation will be determined by DMS based on the metric results reported in the monthly PCMH report, posted in the AHIN portal, the following month after remediation ends. If a PCMH fails to meet the deadlines or targets for the wellness metrics tracked for practice support within the specified remediation time, then DMS will suspend practice support.</w:t>
      </w:r>
    </w:p>
    <w:p w14:paraId="4D140EB8" w14:textId="77777777" w:rsidR="00364660" w:rsidRPr="00364660" w:rsidRDefault="00364660"/>
    <w:sectPr w:rsidR="00364660" w:rsidRPr="00364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60"/>
    <w:rsid w:val="00364660"/>
    <w:rsid w:val="00CD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5F2F"/>
  <w15:chartTrackingRefBased/>
  <w15:docId w15:val="{7B9F2CCA-3902-445E-859F-4AEA7A84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6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4660"/>
    <w:rPr>
      <w:color w:val="0563C1" w:themeColor="hyperlink"/>
      <w:u w:val="single"/>
    </w:rPr>
  </w:style>
  <w:style w:type="character" w:styleId="UnresolvedMention">
    <w:name w:val="Unresolved Mention"/>
    <w:basedOn w:val="DefaultParagraphFont"/>
    <w:uiPriority w:val="99"/>
    <w:semiHidden/>
    <w:unhideWhenUsed/>
    <w:rsid w:val="00364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ymentinitiative.org/pcmh-manual-and-additional-resource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7610D83539A4AACB95F2A636E376C" ma:contentTypeVersion="4" ma:contentTypeDescription="Create a new document." ma:contentTypeScope="" ma:versionID="5191ef97b0b7b4c2bc3285751fe80c96">
  <xsd:schema xmlns:xsd="http://www.w3.org/2001/XMLSchema" xmlns:xs="http://www.w3.org/2001/XMLSchema" xmlns:p="http://schemas.microsoft.com/office/2006/metadata/properties" xmlns:ns2="ec93c5ad-c239-4f98-ba9c-8792b34d284d" xmlns:ns3="34354bcd-9f19-49ff-be41-0a8edec883ce" targetNamespace="http://schemas.microsoft.com/office/2006/metadata/properties" ma:root="true" ma:fieldsID="8fdfb08c06fd4ea196b89a295692dba4" ns2:_="" ns3:_="">
    <xsd:import namespace="ec93c5ad-c239-4f98-ba9c-8792b34d284d"/>
    <xsd:import namespace="34354bcd-9f19-49ff-be41-0a8edec88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3c5ad-c239-4f98-ba9c-8792b34d2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54bcd-9f19-49ff-be41-0a8edec88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33AD9-9E9D-4825-AD64-8C202021CE85}"/>
</file>

<file path=customXml/itemProps2.xml><?xml version="1.0" encoding="utf-8"?>
<ds:datastoreItem xmlns:ds="http://schemas.openxmlformats.org/officeDocument/2006/customXml" ds:itemID="{DE6AC579-A4CD-4248-B5DA-4FA43C4DCD52}"/>
</file>

<file path=customXml/itemProps3.xml><?xml version="1.0" encoding="utf-8"?>
<ds:datastoreItem xmlns:ds="http://schemas.openxmlformats.org/officeDocument/2006/customXml" ds:itemID="{70FF3252-9BDA-435E-B199-958248756EC4}"/>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Berry</dc:creator>
  <cp:keywords/>
  <dc:description/>
  <cp:lastModifiedBy>Shannon Berry</cp:lastModifiedBy>
  <cp:revision>1</cp:revision>
  <dcterms:created xsi:type="dcterms:W3CDTF">2022-04-07T19:08:00Z</dcterms:created>
  <dcterms:modified xsi:type="dcterms:W3CDTF">2022-04-07T19:09:00Z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0x0101002ED7610D83539A4AACB95F2A636E376C</vt:lpwstr>
  </property>
</Properties>
</file>