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363E" w14:textId="77777777" w:rsidR="0052526E" w:rsidRPr="00374073" w:rsidRDefault="00667568" w:rsidP="005179B9">
      <w:pPr>
        <w:pStyle w:val="BodyText"/>
        <w:spacing w:before="11"/>
        <w:jc w:val="center"/>
        <w:rPr>
          <w:rFonts w:ascii="Garamond" w:hAnsi="Garamond"/>
          <w:b/>
          <w:color w:val="4F81BD" w:themeColor="accent1"/>
          <w:sz w:val="28"/>
          <w:szCs w:val="28"/>
        </w:rPr>
      </w:pPr>
      <w:r w:rsidRPr="00374073">
        <w:rPr>
          <w:rFonts w:ascii="Garamond" w:hAnsi="Garamond"/>
          <w:b/>
          <w:color w:val="4F81BD" w:themeColor="accent1"/>
          <w:sz w:val="28"/>
          <w:szCs w:val="28"/>
        </w:rPr>
        <w:t>Guidelines for</w:t>
      </w:r>
      <w:r w:rsidRPr="00374073">
        <w:rPr>
          <w:rFonts w:ascii="Garamond" w:hAnsi="Garamond"/>
          <w:b/>
          <w:color w:val="4F81BD" w:themeColor="accent1"/>
          <w:spacing w:val="-9"/>
          <w:sz w:val="28"/>
          <w:szCs w:val="28"/>
        </w:rPr>
        <w:t xml:space="preserve"> </w:t>
      </w:r>
      <w:r w:rsidRPr="00374073">
        <w:rPr>
          <w:rFonts w:ascii="Garamond" w:hAnsi="Garamond"/>
          <w:b/>
          <w:color w:val="4F81BD" w:themeColor="accent1"/>
          <w:sz w:val="28"/>
          <w:szCs w:val="28"/>
        </w:rPr>
        <w:t>Parents</w:t>
      </w:r>
    </w:p>
    <w:p w14:paraId="36F7D8B1" w14:textId="77777777" w:rsidR="0052526E" w:rsidRPr="00374073" w:rsidRDefault="0052526E">
      <w:pPr>
        <w:pStyle w:val="BodyText"/>
        <w:spacing w:before="9"/>
        <w:rPr>
          <w:rFonts w:ascii="Garamond" w:hAnsi="Garamond"/>
          <w:b/>
          <w:sz w:val="11"/>
        </w:rPr>
      </w:pPr>
    </w:p>
    <w:p w14:paraId="5D40D4EB" w14:textId="6B9A632B" w:rsidR="0052526E" w:rsidRPr="00374073" w:rsidRDefault="00014B9C" w:rsidP="00303CD0">
      <w:pPr>
        <w:pStyle w:val="BodyText"/>
        <w:spacing w:before="91"/>
        <w:ind w:right="316"/>
        <w:jc w:val="both"/>
        <w:rPr>
          <w:rFonts w:ascii="Garamond" w:hAnsi="Garamond"/>
        </w:rPr>
      </w:pPr>
      <w:r w:rsidRPr="00374073">
        <w:rPr>
          <w:rFonts w:ascii="Garamond" w:hAnsi="Garamond"/>
        </w:rPr>
        <w:t xml:space="preserve">The </w:t>
      </w:r>
      <w:r w:rsidR="00667568" w:rsidRPr="00374073">
        <w:rPr>
          <w:rFonts w:ascii="Garamond" w:hAnsi="Garamond"/>
        </w:rPr>
        <w:t>Children</w:t>
      </w:r>
      <w:r w:rsidR="005179B9" w:rsidRPr="00374073">
        <w:rPr>
          <w:rFonts w:ascii="Garamond" w:hAnsi="Garamond"/>
        </w:rPr>
        <w:t xml:space="preserve"> with Chronic Health Conditions (CHC)</w:t>
      </w:r>
      <w:r w:rsidRPr="00374073">
        <w:rPr>
          <w:rFonts w:ascii="Garamond" w:hAnsi="Garamond"/>
        </w:rPr>
        <w:t xml:space="preserve"> program</w:t>
      </w:r>
      <w:r w:rsidR="005179B9" w:rsidRPr="00374073">
        <w:rPr>
          <w:rFonts w:ascii="Garamond" w:hAnsi="Garamond"/>
        </w:rPr>
        <w:t xml:space="preserve"> supports children and youth with conditions that require support and services beyond those of their </w:t>
      </w:r>
      <w:r w:rsidR="00AD44CD" w:rsidRPr="00374073">
        <w:rPr>
          <w:rFonts w:ascii="Garamond" w:hAnsi="Garamond"/>
        </w:rPr>
        <w:t>typically developing</w:t>
      </w:r>
      <w:r w:rsidR="005179B9" w:rsidRPr="00374073">
        <w:rPr>
          <w:rFonts w:ascii="Garamond" w:hAnsi="Garamond"/>
        </w:rPr>
        <w:t xml:space="preserve"> peers. Eligible conditions include developmental </w:t>
      </w:r>
      <w:r w:rsidR="003F0989" w:rsidRPr="00374073">
        <w:rPr>
          <w:rFonts w:ascii="Garamond" w:hAnsi="Garamond"/>
        </w:rPr>
        <w:t>disabilities</w:t>
      </w:r>
      <w:r w:rsidR="005179B9" w:rsidRPr="00374073">
        <w:rPr>
          <w:rFonts w:ascii="Garamond" w:hAnsi="Garamond"/>
        </w:rPr>
        <w:t xml:space="preserve"> in addition to chronic health conditions.</w:t>
      </w:r>
      <w:r w:rsidR="00CA1A9D" w:rsidRPr="00374073">
        <w:rPr>
          <w:rFonts w:ascii="Garamond" w:hAnsi="Garamond"/>
        </w:rPr>
        <w:t xml:space="preserve"> Children and youth with special health care needs have the same needs as </w:t>
      </w:r>
      <w:r w:rsidR="00AD44CD" w:rsidRPr="00374073">
        <w:rPr>
          <w:rFonts w:ascii="Garamond" w:hAnsi="Garamond"/>
        </w:rPr>
        <w:t>typically developing</w:t>
      </w:r>
      <w:r w:rsidR="00CA1A9D" w:rsidRPr="00374073">
        <w:rPr>
          <w:rFonts w:ascii="Garamond" w:hAnsi="Garamond"/>
        </w:rPr>
        <w:t xml:space="preserve"> children in addition to their need for other types of supports based on their condition and individual and family needs. CHC is here to help! T</w:t>
      </w:r>
      <w:r w:rsidR="00667568" w:rsidRPr="00374073">
        <w:rPr>
          <w:rFonts w:ascii="Garamond" w:hAnsi="Garamond"/>
        </w:rPr>
        <w:t>he following guidelines are to assist you in understanding our</w:t>
      </w:r>
      <w:r w:rsidR="00667568" w:rsidRPr="00374073">
        <w:rPr>
          <w:rFonts w:ascii="Garamond" w:hAnsi="Garamond"/>
          <w:spacing w:val="-2"/>
        </w:rPr>
        <w:t xml:space="preserve"> </w:t>
      </w:r>
      <w:r w:rsidR="00667568" w:rsidRPr="00374073">
        <w:rPr>
          <w:rFonts w:ascii="Garamond" w:hAnsi="Garamond"/>
        </w:rPr>
        <w:t>program.</w:t>
      </w:r>
    </w:p>
    <w:p w14:paraId="1B351450" w14:textId="77777777" w:rsidR="0052526E" w:rsidRPr="00374073" w:rsidRDefault="0052526E" w:rsidP="00303CD0">
      <w:pPr>
        <w:pStyle w:val="BodyText"/>
        <w:spacing w:before="4"/>
        <w:rPr>
          <w:rFonts w:ascii="Garamond" w:hAnsi="Garamond"/>
        </w:rPr>
      </w:pPr>
    </w:p>
    <w:p w14:paraId="5E590BD7" w14:textId="77777777" w:rsidR="00BB6B55" w:rsidRPr="00374073" w:rsidRDefault="00BB6B55" w:rsidP="00303CD0">
      <w:pPr>
        <w:pStyle w:val="Heading2"/>
        <w:ind w:left="0"/>
        <w:jc w:val="both"/>
        <w:rPr>
          <w:rFonts w:ascii="Garamond" w:hAnsi="Garamond"/>
          <w:color w:val="4F81BD" w:themeColor="accent1"/>
          <w:u w:val="single"/>
        </w:rPr>
      </w:pPr>
      <w:r w:rsidRPr="00374073">
        <w:rPr>
          <w:rFonts w:ascii="Garamond" w:hAnsi="Garamond"/>
          <w:color w:val="4F81BD" w:themeColor="accent1"/>
          <w:u w:val="single"/>
        </w:rPr>
        <w:t>ABOUT THE CHC PROGRAM:</w:t>
      </w:r>
    </w:p>
    <w:p w14:paraId="19281B96" w14:textId="77777777" w:rsidR="00BB6B55" w:rsidRPr="00374073" w:rsidRDefault="00BB6B55" w:rsidP="00303CD0">
      <w:pPr>
        <w:pStyle w:val="Heading2"/>
        <w:ind w:left="0"/>
        <w:rPr>
          <w:rFonts w:ascii="Garamond" w:hAnsi="Garamond"/>
          <w:b w:val="0"/>
          <w:sz w:val="12"/>
          <w:szCs w:val="12"/>
        </w:rPr>
      </w:pPr>
      <w:r w:rsidRPr="00374073">
        <w:rPr>
          <w:rFonts w:ascii="Garamond" w:hAnsi="Garamond"/>
          <w:b w:val="0"/>
        </w:rPr>
        <w:t>CHC provides care coordination services (case management) to support families of children and youth in accessing community-based, family-centered, culturally sensitive services which will assist child</w:t>
      </w:r>
      <w:r w:rsidR="002C1091" w:rsidRPr="00374073">
        <w:rPr>
          <w:rFonts w:ascii="Garamond" w:hAnsi="Garamond"/>
          <w:b w:val="0"/>
        </w:rPr>
        <w:t>ren</w:t>
      </w:r>
      <w:r w:rsidRPr="00374073">
        <w:rPr>
          <w:rFonts w:ascii="Garamond" w:hAnsi="Garamond"/>
          <w:b w:val="0"/>
        </w:rPr>
        <w:t xml:space="preserve"> with special health care needs to reach their maximum potential. Arkansas’ CHC program’s goals are:</w:t>
      </w:r>
    </w:p>
    <w:p w14:paraId="32B71339" w14:textId="1CDB5126" w:rsidR="002C1091" w:rsidRPr="00374073" w:rsidRDefault="00E563F8" w:rsidP="00303CD0">
      <w:pPr>
        <w:pStyle w:val="Heading2"/>
        <w:numPr>
          <w:ilvl w:val="0"/>
          <w:numId w:val="5"/>
        </w:numPr>
        <w:ind w:left="720"/>
        <w:jc w:val="both"/>
        <w:rPr>
          <w:rFonts w:ascii="Garamond" w:hAnsi="Garamond"/>
          <w:b w:val="0"/>
        </w:rPr>
      </w:pPr>
      <w:r>
        <w:rPr>
          <w:rFonts w:ascii="Garamond" w:hAnsi="Garamond"/>
          <w:b w:val="0"/>
        </w:rPr>
        <w:t>T</w:t>
      </w:r>
      <w:r w:rsidR="00BB6B55" w:rsidRPr="00374073">
        <w:rPr>
          <w:rFonts w:ascii="Garamond" w:hAnsi="Garamond"/>
          <w:b w:val="0"/>
        </w:rPr>
        <w:t>o assist families in accessing sufficient health care services</w:t>
      </w:r>
    </w:p>
    <w:p w14:paraId="3469415B" w14:textId="24C4E145" w:rsidR="00AC44F1" w:rsidRPr="00374073" w:rsidRDefault="00E563F8" w:rsidP="00303CD0">
      <w:pPr>
        <w:pStyle w:val="Heading2"/>
        <w:numPr>
          <w:ilvl w:val="0"/>
          <w:numId w:val="5"/>
        </w:numPr>
        <w:ind w:left="720"/>
        <w:rPr>
          <w:rFonts w:ascii="Garamond" w:hAnsi="Garamond"/>
          <w:b w:val="0"/>
        </w:rPr>
      </w:pPr>
      <w:r>
        <w:rPr>
          <w:rFonts w:ascii="Garamond" w:hAnsi="Garamond"/>
          <w:b w:val="0"/>
        </w:rPr>
        <w:t>T</w:t>
      </w:r>
      <w:r w:rsidR="00BB6B55" w:rsidRPr="00374073">
        <w:rPr>
          <w:rFonts w:ascii="Garamond" w:hAnsi="Garamond"/>
          <w:b w:val="0"/>
        </w:rPr>
        <w:t>o assist families with transition from pediatric to adult systems of care</w:t>
      </w:r>
      <w:r w:rsidR="00205148">
        <w:rPr>
          <w:rFonts w:ascii="Garamond" w:hAnsi="Garamond"/>
          <w:b w:val="0"/>
        </w:rPr>
        <w:t>.</w:t>
      </w:r>
    </w:p>
    <w:p w14:paraId="44FD1D1F" w14:textId="77777777" w:rsidR="00AC44F1" w:rsidRPr="00374073" w:rsidRDefault="00AC44F1" w:rsidP="00303CD0">
      <w:pPr>
        <w:pStyle w:val="Heading2"/>
        <w:ind w:left="0"/>
        <w:rPr>
          <w:rFonts w:ascii="Garamond" w:hAnsi="Garamond"/>
          <w:b w:val="0"/>
        </w:rPr>
      </w:pPr>
    </w:p>
    <w:p w14:paraId="3D52F8AA" w14:textId="2E161D26" w:rsidR="00AC44F1" w:rsidRPr="00374073" w:rsidRDefault="005C0451" w:rsidP="00303CD0">
      <w:pPr>
        <w:pStyle w:val="Heading2"/>
        <w:ind w:left="0"/>
        <w:rPr>
          <w:rFonts w:ascii="Garamond" w:hAnsi="Garamond"/>
          <w:b w:val="0"/>
          <w:sz w:val="12"/>
          <w:szCs w:val="12"/>
        </w:rPr>
      </w:pPr>
      <w:r w:rsidRPr="00374073">
        <w:rPr>
          <w:rFonts w:ascii="Garamond" w:hAnsi="Garamond"/>
          <w:b w:val="0"/>
        </w:rPr>
        <w:t xml:space="preserve">CHC serves children and youth </w:t>
      </w:r>
      <w:r w:rsidR="00AC44F1" w:rsidRPr="00374073">
        <w:rPr>
          <w:rFonts w:ascii="Garamond" w:hAnsi="Garamond"/>
          <w:b w:val="0"/>
        </w:rPr>
        <w:t>from birth to age 21, with a long term</w:t>
      </w:r>
      <w:r w:rsidRPr="00374073">
        <w:rPr>
          <w:rFonts w:ascii="Garamond" w:hAnsi="Garamond"/>
          <w:b w:val="0"/>
        </w:rPr>
        <w:t xml:space="preserve"> </w:t>
      </w:r>
      <w:r w:rsidR="00AC44F1" w:rsidRPr="00374073">
        <w:rPr>
          <w:rFonts w:ascii="Garamond" w:hAnsi="Garamond"/>
          <w:b w:val="0"/>
        </w:rPr>
        <w:t>physical</w:t>
      </w:r>
      <w:r w:rsidR="00A1491D" w:rsidRPr="00374073">
        <w:rPr>
          <w:rFonts w:ascii="Garamond" w:hAnsi="Garamond"/>
          <w:b w:val="0"/>
        </w:rPr>
        <w:t xml:space="preserve"> or</w:t>
      </w:r>
      <w:r w:rsidR="00AC44F1" w:rsidRPr="00374073">
        <w:rPr>
          <w:rFonts w:ascii="Garamond" w:hAnsi="Garamond"/>
          <w:b w:val="0"/>
        </w:rPr>
        <w:t xml:space="preserve"> developmental condition.</w:t>
      </w:r>
      <w:r w:rsidRPr="00374073">
        <w:rPr>
          <w:rFonts w:ascii="Garamond" w:hAnsi="Garamond"/>
          <w:b w:val="0"/>
        </w:rPr>
        <w:t xml:space="preserve"> </w:t>
      </w:r>
      <w:r w:rsidR="00AC44F1" w:rsidRPr="00374073">
        <w:rPr>
          <w:rFonts w:ascii="Garamond" w:hAnsi="Garamond"/>
          <w:b w:val="0"/>
        </w:rPr>
        <w:t>Some examples include:</w:t>
      </w:r>
    </w:p>
    <w:p w14:paraId="331A79C2" w14:textId="79C6177F"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Asthma, Diabetes, Sickle Cell Anemia, C</w:t>
      </w:r>
      <w:r w:rsidR="00AC44F1" w:rsidRPr="00374073">
        <w:rPr>
          <w:rFonts w:ascii="Garamond" w:hAnsi="Garamond"/>
          <w:b w:val="0"/>
        </w:rPr>
        <w:t>ystic</w:t>
      </w:r>
      <w:r w:rsidR="005C0451" w:rsidRPr="00374073">
        <w:rPr>
          <w:rFonts w:ascii="Garamond" w:hAnsi="Garamond"/>
          <w:b w:val="0"/>
        </w:rPr>
        <w:t xml:space="preserve"> </w:t>
      </w:r>
      <w:r w:rsidRPr="00374073">
        <w:rPr>
          <w:rFonts w:ascii="Garamond" w:hAnsi="Garamond"/>
          <w:b w:val="0"/>
        </w:rPr>
        <w:t>F</w:t>
      </w:r>
      <w:r w:rsidR="00AC44F1" w:rsidRPr="00374073">
        <w:rPr>
          <w:rFonts w:ascii="Garamond" w:hAnsi="Garamond"/>
          <w:b w:val="0"/>
        </w:rPr>
        <w:t>ibrosis, childhood cancers</w:t>
      </w:r>
      <w:r w:rsidR="005C0451" w:rsidRPr="00374073">
        <w:rPr>
          <w:rFonts w:ascii="Garamond" w:hAnsi="Garamond"/>
          <w:b w:val="0"/>
        </w:rPr>
        <w:t>,</w:t>
      </w:r>
      <w:r w:rsidR="00AC44F1" w:rsidRPr="00374073">
        <w:rPr>
          <w:rFonts w:ascii="Garamond" w:hAnsi="Garamond"/>
          <w:b w:val="0"/>
        </w:rPr>
        <w:t xml:space="preserve"> and heart disease</w:t>
      </w:r>
    </w:p>
    <w:p w14:paraId="19BDE5D0" w14:textId="00A851E8"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Down Syndrome, Cerebral P</w:t>
      </w:r>
      <w:r w:rsidR="00AC44F1" w:rsidRPr="00374073">
        <w:rPr>
          <w:rFonts w:ascii="Garamond" w:hAnsi="Garamond"/>
          <w:b w:val="0"/>
        </w:rPr>
        <w:t>alsy</w:t>
      </w:r>
      <w:r w:rsidR="005C0451" w:rsidRPr="00374073">
        <w:rPr>
          <w:rFonts w:ascii="Garamond" w:hAnsi="Garamond"/>
          <w:b w:val="0"/>
        </w:rPr>
        <w:t>,</w:t>
      </w:r>
      <w:r w:rsidRPr="00374073">
        <w:rPr>
          <w:rFonts w:ascii="Garamond" w:hAnsi="Garamond"/>
          <w:b w:val="0"/>
        </w:rPr>
        <w:t xml:space="preserve"> and A</w:t>
      </w:r>
      <w:r w:rsidR="00AC44F1" w:rsidRPr="00374073">
        <w:rPr>
          <w:rFonts w:ascii="Garamond" w:hAnsi="Garamond"/>
          <w:b w:val="0"/>
        </w:rPr>
        <w:t>utism</w:t>
      </w:r>
      <w:r w:rsidR="005C0451" w:rsidRPr="00374073">
        <w:rPr>
          <w:rFonts w:ascii="Garamond" w:hAnsi="Garamond"/>
          <w:b w:val="0"/>
        </w:rPr>
        <w:t xml:space="preserve"> </w:t>
      </w:r>
      <w:r w:rsidRPr="00374073">
        <w:rPr>
          <w:rFonts w:ascii="Garamond" w:hAnsi="Garamond"/>
          <w:b w:val="0"/>
        </w:rPr>
        <w:t>S</w:t>
      </w:r>
      <w:r w:rsidR="00AC44F1" w:rsidRPr="00374073">
        <w:rPr>
          <w:rFonts w:ascii="Garamond" w:hAnsi="Garamond"/>
          <w:b w:val="0"/>
        </w:rPr>
        <w:t>pe</w:t>
      </w:r>
      <w:r w:rsidRPr="00374073">
        <w:rPr>
          <w:rFonts w:ascii="Garamond" w:hAnsi="Garamond"/>
          <w:b w:val="0"/>
        </w:rPr>
        <w:t>ctrum D</w:t>
      </w:r>
      <w:r w:rsidR="00AC44F1" w:rsidRPr="00374073">
        <w:rPr>
          <w:rFonts w:ascii="Garamond" w:hAnsi="Garamond"/>
          <w:b w:val="0"/>
        </w:rPr>
        <w:t>isorders</w:t>
      </w:r>
    </w:p>
    <w:p w14:paraId="25262A57" w14:textId="138FD92E" w:rsidR="005C0451" w:rsidRPr="00374073" w:rsidRDefault="00AC44F1" w:rsidP="00303CD0">
      <w:pPr>
        <w:pStyle w:val="Heading2"/>
        <w:numPr>
          <w:ilvl w:val="0"/>
          <w:numId w:val="7"/>
        </w:numPr>
        <w:ind w:left="720"/>
        <w:rPr>
          <w:rFonts w:ascii="Garamond" w:hAnsi="Garamond"/>
          <w:b w:val="0"/>
        </w:rPr>
      </w:pPr>
      <w:r w:rsidRPr="00374073">
        <w:rPr>
          <w:rFonts w:ascii="Garamond" w:hAnsi="Garamond"/>
          <w:b w:val="0"/>
        </w:rPr>
        <w:t xml:space="preserve">Hearing </w:t>
      </w:r>
      <w:r w:rsidR="00A1491D" w:rsidRPr="00374073">
        <w:rPr>
          <w:rFonts w:ascii="Garamond" w:hAnsi="Garamond"/>
          <w:b w:val="0"/>
        </w:rPr>
        <w:t xml:space="preserve">impairment </w:t>
      </w:r>
      <w:r w:rsidRPr="00374073">
        <w:rPr>
          <w:rFonts w:ascii="Garamond" w:hAnsi="Garamond"/>
          <w:b w:val="0"/>
        </w:rPr>
        <w:t xml:space="preserve">and </w:t>
      </w:r>
      <w:r w:rsidR="00A1491D" w:rsidRPr="00374073">
        <w:rPr>
          <w:rFonts w:ascii="Garamond" w:hAnsi="Garamond"/>
          <w:b w:val="0"/>
        </w:rPr>
        <w:t xml:space="preserve">limited </w:t>
      </w:r>
      <w:r w:rsidRPr="00374073">
        <w:rPr>
          <w:rFonts w:ascii="Garamond" w:hAnsi="Garamond"/>
          <w:b w:val="0"/>
        </w:rPr>
        <w:t>vision impairments</w:t>
      </w:r>
    </w:p>
    <w:p w14:paraId="443313E9" w14:textId="7AB11CE2"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Spina Bifida, Muscular D</w:t>
      </w:r>
      <w:r w:rsidR="00AC44F1" w:rsidRPr="00374073">
        <w:rPr>
          <w:rFonts w:ascii="Garamond" w:hAnsi="Garamond"/>
          <w:b w:val="0"/>
        </w:rPr>
        <w:t>ystrophy</w:t>
      </w:r>
      <w:r w:rsidRPr="00374073">
        <w:rPr>
          <w:rFonts w:ascii="Garamond" w:hAnsi="Garamond"/>
          <w:b w:val="0"/>
        </w:rPr>
        <w:t xml:space="preserve"> and</w:t>
      </w:r>
    </w:p>
    <w:p w14:paraId="768FB658" w14:textId="1957B927" w:rsidR="00BB6B55" w:rsidRPr="00374073" w:rsidRDefault="00014B9C" w:rsidP="00303CD0">
      <w:pPr>
        <w:pStyle w:val="Heading2"/>
        <w:numPr>
          <w:ilvl w:val="0"/>
          <w:numId w:val="7"/>
        </w:numPr>
        <w:ind w:left="720"/>
        <w:rPr>
          <w:rFonts w:ascii="Garamond" w:hAnsi="Garamond"/>
          <w:b w:val="0"/>
        </w:rPr>
      </w:pPr>
      <w:r w:rsidRPr="00374073">
        <w:rPr>
          <w:rFonts w:ascii="Garamond" w:hAnsi="Garamond"/>
          <w:b w:val="0"/>
        </w:rPr>
        <w:t>M</w:t>
      </w:r>
      <w:r w:rsidR="00AC44F1" w:rsidRPr="00374073">
        <w:rPr>
          <w:rFonts w:ascii="Garamond" w:hAnsi="Garamond"/>
          <w:b w:val="0"/>
        </w:rPr>
        <w:t>any other health conditions</w:t>
      </w:r>
      <w:r w:rsidRPr="00374073">
        <w:rPr>
          <w:rFonts w:ascii="Garamond" w:hAnsi="Garamond"/>
          <w:b w:val="0"/>
        </w:rPr>
        <w:t>.</w:t>
      </w:r>
      <w:r w:rsidR="00BB6B55" w:rsidRPr="00374073">
        <w:rPr>
          <w:rFonts w:ascii="Garamond" w:hAnsi="Garamond"/>
          <w:b w:val="0"/>
        </w:rPr>
        <w:br/>
      </w:r>
    </w:p>
    <w:p w14:paraId="2E2399E2" w14:textId="77777777" w:rsidR="0052526E" w:rsidRPr="00374073" w:rsidRDefault="00CA1A9D" w:rsidP="00303CD0">
      <w:pPr>
        <w:pStyle w:val="Heading2"/>
        <w:ind w:left="0"/>
        <w:jc w:val="both"/>
        <w:rPr>
          <w:rFonts w:ascii="Garamond" w:hAnsi="Garamond"/>
          <w:color w:val="4F81BD" w:themeColor="accent1"/>
        </w:rPr>
      </w:pPr>
      <w:r w:rsidRPr="00374073">
        <w:rPr>
          <w:rFonts w:ascii="Garamond" w:hAnsi="Garamond"/>
          <w:color w:val="4F81BD" w:themeColor="accent1"/>
          <w:u w:val="single"/>
        </w:rPr>
        <w:t xml:space="preserve">CHC </w:t>
      </w:r>
      <w:r w:rsidR="00667568" w:rsidRPr="00374073">
        <w:rPr>
          <w:rFonts w:ascii="Garamond" w:hAnsi="Garamond"/>
          <w:color w:val="4F81BD" w:themeColor="accent1"/>
          <w:u w:val="single"/>
        </w:rPr>
        <w:t>ELIGIBILITY</w:t>
      </w:r>
      <w:r w:rsidR="00BB6B55" w:rsidRPr="00374073">
        <w:rPr>
          <w:rFonts w:ascii="Garamond" w:hAnsi="Garamond"/>
          <w:color w:val="4F81BD" w:themeColor="accent1"/>
          <w:u w:val="single"/>
        </w:rPr>
        <w:t>:</w:t>
      </w:r>
    </w:p>
    <w:p w14:paraId="51A2B774" w14:textId="3002CBF7" w:rsidR="002C1091" w:rsidRPr="00374073" w:rsidRDefault="00667568" w:rsidP="00303CD0">
      <w:pPr>
        <w:pStyle w:val="BodyText"/>
        <w:ind w:right="317"/>
        <w:rPr>
          <w:rFonts w:ascii="Garamond" w:hAnsi="Garamond"/>
        </w:rPr>
      </w:pPr>
      <w:r w:rsidRPr="00374073">
        <w:rPr>
          <w:rFonts w:ascii="Garamond" w:hAnsi="Garamond"/>
        </w:rPr>
        <w:t xml:space="preserve">Your child </w:t>
      </w:r>
      <w:r w:rsidR="00CA1A9D" w:rsidRPr="00374073">
        <w:rPr>
          <w:rFonts w:ascii="Garamond" w:hAnsi="Garamond"/>
        </w:rPr>
        <w:t xml:space="preserve">with a diagnosed condition that meets eligibility requirements </w:t>
      </w:r>
      <w:r w:rsidRPr="00374073">
        <w:rPr>
          <w:rFonts w:ascii="Garamond" w:hAnsi="Garamond"/>
        </w:rPr>
        <w:t>must be a</w:t>
      </w:r>
      <w:r w:rsidR="00CA1A9D" w:rsidRPr="00374073">
        <w:rPr>
          <w:rFonts w:ascii="Garamond" w:hAnsi="Garamond"/>
        </w:rPr>
        <w:t>n Arkansas</w:t>
      </w:r>
      <w:r w:rsidRPr="00374073">
        <w:rPr>
          <w:rFonts w:ascii="Garamond" w:hAnsi="Garamond"/>
        </w:rPr>
        <w:t xml:space="preserve"> resident under </w:t>
      </w:r>
      <w:r w:rsidR="00CA1A9D" w:rsidRPr="00374073">
        <w:rPr>
          <w:rFonts w:ascii="Garamond" w:hAnsi="Garamond"/>
        </w:rPr>
        <w:t>21</w:t>
      </w:r>
      <w:r w:rsidRPr="00374073">
        <w:rPr>
          <w:rFonts w:ascii="Garamond" w:hAnsi="Garamond"/>
        </w:rPr>
        <w:t xml:space="preserve"> years of age, </w:t>
      </w:r>
      <w:r w:rsidR="00CA1A9D" w:rsidRPr="00374073">
        <w:rPr>
          <w:rFonts w:ascii="Garamond" w:hAnsi="Garamond"/>
        </w:rPr>
        <w:t xml:space="preserve">who </w:t>
      </w:r>
      <w:r w:rsidR="002C1091" w:rsidRPr="00374073">
        <w:rPr>
          <w:rFonts w:ascii="Garamond" w:hAnsi="Garamond"/>
        </w:rPr>
        <w:t>is</w:t>
      </w:r>
      <w:r w:rsidR="00CA1A9D" w:rsidRPr="00374073">
        <w:rPr>
          <w:rFonts w:ascii="Garamond" w:hAnsi="Garamond"/>
        </w:rPr>
        <w:t xml:space="preserve"> Medicaid</w:t>
      </w:r>
      <w:r w:rsidR="002C1091" w:rsidRPr="00374073">
        <w:rPr>
          <w:rFonts w:ascii="Garamond" w:hAnsi="Garamond"/>
        </w:rPr>
        <w:t>-</w:t>
      </w:r>
      <w:r w:rsidR="00CA1A9D" w:rsidRPr="00374073">
        <w:rPr>
          <w:rFonts w:ascii="Garamond" w:hAnsi="Garamond"/>
        </w:rPr>
        <w:t>eligible (SSI, TEFRA,</w:t>
      </w:r>
      <w:r w:rsidR="00A1491D" w:rsidRPr="00374073">
        <w:rPr>
          <w:rFonts w:ascii="Garamond" w:hAnsi="Garamond"/>
        </w:rPr>
        <w:t xml:space="preserve"> or AR Kids A)</w:t>
      </w:r>
      <w:r w:rsidR="00CA1A9D" w:rsidRPr="00374073">
        <w:rPr>
          <w:rFonts w:ascii="Garamond" w:hAnsi="Garamond"/>
        </w:rPr>
        <w:t xml:space="preserve"> and not receiving case management services through another program. </w:t>
      </w:r>
      <w:r w:rsidR="006E7A87">
        <w:rPr>
          <w:rFonts w:ascii="Garamond" w:hAnsi="Garamond"/>
        </w:rPr>
        <w:t>Applicants</w:t>
      </w:r>
      <w:r w:rsidR="00BB6B55" w:rsidRPr="00374073">
        <w:rPr>
          <w:rFonts w:ascii="Garamond" w:hAnsi="Garamond"/>
        </w:rPr>
        <w:t xml:space="preserve"> must meet financial and medical eligibility requirements. Eligibility is determined </w:t>
      </w:r>
      <w:r w:rsidR="00303CD0" w:rsidRPr="00374073">
        <w:rPr>
          <w:rFonts w:ascii="Garamond" w:hAnsi="Garamond"/>
        </w:rPr>
        <w:t xml:space="preserve">initially, and then annually </w:t>
      </w:r>
      <w:r w:rsidR="00BB6B55" w:rsidRPr="00374073">
        <w:rPr>
          <w:rFonts w:ascii="Garamond" w:hAnsi="Garamond"/>
        </w:rPr>
        <w:t>by the CHC program administration. The child/family receives notification via letter of eligibility</w:t>
      </w:r>
      <w:r w:rsidR="00303CD0" w:rsidRPr="00374073">
        <w:rPr>
          <w:rFonts w:ascii="Garamond" w:hAnsi="Garamond"/>
        </w:rPr>
        <w:t>.</w:t>
      </w:r>
      <w:r w:rsidR="00303CD0" w:rsidRPr="00374073">
        <w:rPr>
          <w:rFonts w:ascii="Garamond" w:hAnsi="Garamond"/>
        </w:rPr>
        <w:br/>
      </w:r>
      <w:r w:rsidR="00303CD0" w:rsidRPr="00374073">
        <w:rPr>
          <w:rFonts w:ascii="Garamond" w:hAnsi="Garamond"/>
        </w:rPr>
        <w:br/>
      </w:r>
      <w:r w:rsidR="002C1091" w:rsidRPr="00374073">
        <w:rPr>
          <w:rFonts w:ascii="Garamond" w:hAnsi="Garamond"/>
        </w:rPr>
        <w:t>The following children are not eligible to receive CHC Services:</w:t>
      </w:r>
    </w:p>
    <w:p w14:paraId="6A64C24B" w14:textId="77777777" w:rsidR="002C1091" w:rsidRPr="00374073" w:rsidRDefault="002C1091" w:rsidP="00303CD0">
      <w:pPr>
        <w:pStyle w:val="BodyText"/>
        <w:numPr>
          <w:ilvl w:val="0"/>
          <w:numId w:val="6"/>
        </w:numPr>
        <w:ind w:left="720" w:right="317"/>
        <w:rPr>
          <w:rFonts w:ascii="Garamond" w:hAnsi="Garamond"/>
        </w:rPr>
      </w:pPr>
      <w:r w:rsidRPr="00374073">
        <w:rPr>
          <w:rFonts w:ascii="Garamond" w:hAnsi="Garamond"/>
        </w:rPr>
        <w:t>Children who are currently receiving case management services through another program (i.e., children enrolled in a Provider-Led Arkansas Shared Savings Entity (PASSE))</w:t>
      </w:r>
    </w:p>
    <w:p w14:paraId="367EB055" w14:textId="77777777" w:rsidR="002C1091" w:rsidRPr="00374073" w:rsidRDefault="002C1091" w:rsidP="00303CD0">
      <w:pPr>
        <w:pStyle w:val="BodyText"/>
        <w:numPr>
          <w:ilvl w:val="0"/>
          <w:numId w:val="6"/>
        </w:numPr>
        <w:ind w:left="720" w:right="317"/>
        <w:rPr>
          <w:rFonts w:ascii="Garamond" w:hAnsi="Garamond"/>
        </w:rPr>
      </w:pPr>
      <w:r w:rsidRPr="00374073">
        <w:rPr>
          <w:rFonts w:ascii="Garamond" w:hAnsi="Garamond"/>
        </w:rPr>
        <w:t>Recipients of the 1915(c) Autism Waiver</w:t>
      </w:r>
    </w:p>
    <w:p w14:paraId="353F74BC" w14:textId="77777777" w:rsidR="002C1091" w:rsidRPr="00374073" w:rsidRDefault="002C1091" w:rsidP="00303CD0">
      <w:pPr>
        <w:pStyle w:val="BodyText"/>
        <w:numPr>
          <w:ilvl w:val="0"/>
          <w:numId w:val="6"/>
        </w:numPr>
        <w:ind w:left="720" w:right="317"/>
        <w:rPr>
          <w:rFonts w:ascii="Garamond" w:hAnsi="Garamond"/>
        </w:rPr>
      </w:pPr>
      <w:r w:rsidRPr="00374073">
        <w:rPr>
          <w:rFonts w:ascii="Garamond" w:hAnsi="Garamond"/>
        </w:rPr>
        <w:t>Children receiving Hospice Care without concurrent disease modifying treatment</w:t>
      </w:r>
    </w:p>
    <w:p w14:paraId="5E6E318D" w14:textId="76578989" w:rsidR="005C0451" w:rsidRPr="00374073" w:rsidRDefault="002C1091" w:rsidP="00303CD0">
      <w:pPr>
        <w:pStyle w:val="BodyText"/>
        <w:numPr>
          <w:ilvl w:val="0"/>
          <w:numId w:val="6"/>
        </w:numPr>
        <w:ind w:left="720" w:right="317"/>
        <w:rPr>
          <w:rFonts w:ascii="Garamond" w:hAnsi="Garamond"/>
        </w:rPr>
      </w:pPr>
      <w:r w:rsidRPr="00374073">
        <w:rPr>
          <w:rFonts w:ascii="Garamond" w:hAnsi="Garamond"/>
        </w:rPr>
        <w:t>Children living in a residential care setting, such as a skilled nursing facility or intermediate care facility</w:t>
      </w:r>
      <w:r w:rsidR="00205148">
        <w:rPr>
          <w:rFonts w:ascii="Garamond" w:hAnsi="Garamond"/>
        </w:rPr>
        <w:t>.</w:t>
      </w:r>
      <w:r w:rsidR="005C0451" w:rsidRPr="00374073">
        <w:rPr>
          <w:rFonts w:ascii="Garamond" w:hAnsi="Garamond"/>
        </w:rPr>
        <w:br/>
      </w:r>
    </w:p>
    <w:p w14:paraId="446FE595" w14:textId="48AE7088" w:rsidR="0052526E" w:rsidRPr="00374073" w:rsidRDefault="005C0451" w:rsidP="00303CD0">
      <w:pPr>
        <w:pStyle w:val="BodyText"/>
        <w:ind w:right="320"/>
        <w:rPr>
          <w:rFonts w:ascii="Garamond" w:hAnsi="Garamond"/>
        </w:rPr>
      </w:pPr>
      <w:r w:rsidRPr="00374073">
        <w:rPr>
          <w:rFonts w:ascii="Garamond" w:hAnsi="Garamond"/>
        </w:rPr>
        <w:t xml:space="preserve">NOTE: </w:t>
      </w:r>
      <w:r w:rsidR="00205148">
        <w:rPr>
          <w:rFonts w:ascii="Garamond" w:hAnsi="Garamond"/>
        </w:rPr>
        <w:t xml:space="preserve"> </w:t>
      </w:r>
      <w:r w:rsidRPr="00374073">
        <w:rPr>
          <w:rFonts w:ascii="Garamond" w:hAnsi="Garamond"/>
        </w:rPr>
        <w:t>You know your child best. If your child is an infant or toddler and does not have a diagnosed condition that would qualify him/her for the CHC</w:t>
      </w:r>
      <w:r w:rsidR="002C1091" w:rsidRPr="00374073">
        <w:rPr>
          <w:rFonts w:ascii="Garamond" w:hAnsi="Garamond"/>
        </w:rPr>
        <w:t xml:space="preserve"> </w:t>
      </w:r>
      <w:r w:rsidRPr="00374073">
        <w:rPr>
          <w:rFonts w:ascii="Garamond" w:hAnsi="Garamond"/>
        </w:rPr>
        <w:t xml:space="preserve">program but you have concerns about your child’s development, request that his/her doctor (primary care provider) complete a developmental screening or refer your child for a developmental screening with the State’s birth to </w:t>
      </w:r>
      <w:r w:rsidR="00205148">
        <w:rPr>
          <w:rFonts w:ascii="Garamond" w:hAnsi="Garamond"/>
        </w:rPr>
        <w:t>three</w:t>
      </w:r>
      <w:r w:rsidRPr="00374073">
        <w:rPr>
          <w:rFonts w:ascii="Garamond" w:hAnsi="Garamond"/>
        </w:rPr>
        <w:t xml:space="preserve"> early intervention program, First Connections </w:t>
      </w:r>
      <w:hyperlink r:id="rId7" w:anchor="fc-home" w:history="1">
        <w:r w:rsidR="00205148" w:rsidRPr="00801095">
          <w:rPr>
            <w:rStyle w:val="Hyperlink"/>
            <w:rFonts w:ascii="Garamond" w:hAnsi="Garamond"/>
          </w:rPr>
          <w:t>https://dhs.arkansas.gov/dds/firstconnectionsweb/#fc-home</w:t>
        </w:r>
      </w:hyperlink>
      <w:r w:rsidRPr="00374073">
        <w:rPr>
          <w:rFonts w:ascii="Garamond" w:hAnsi="Garamond"/>
        </w:rPr>
        <w:t xml:space="preserve">. For children ages </w:t>
      </w:r>
      <w:r w:rsidR="00205148">
        <w:rPr>
          <w:rFonts w:ascii="Garamond" w:hAnsi="Garamond"/>
        </w:rPr>
        <w:t>three to five</w:t>
      </w:r>
      <w:r w:rsidRPr="00374073">
        <w:rPr>
          <w:rFonts w:ascii="Garamond" w:hAnsi="Garamond"/>
        </w:rPr>
        <w:t>, contact your local school district or educational cooperative.</w:t>
      </w:r>
      <w:r w:rsidRPr="00374073">
        <w:rPr>
          <w:rFonts w:ascii="Garamond" w:hAnsi="Garamond"/>
        </w:rPr>
        <w:br/>
      </w:r>
      <w:r w:rsidRPr="00374073">
        <w:rPr>
          <w:rFonts w:ascii="Garamond" w:hAnsi="Garamond"/>
          <w:b/>
          <w:color w:val="4F81BD" w:themeColor="accent1"/>
          <w:u w:val="single"/>
        </w:rPr>
        <w:br/>
      </w:r>
      <w:r w:rsidR="00667568" w:rsidRPr="00374073">
        <w:rPr>
          <w:rFonts w:ascii="Garamond" w:hAnsi="Garamond"/>
          <w:b/>
          <w:color w:val="4F81BD" w:themeColor="accent1"/>
          <w:u w:val="single"/>
        </w:rPr>
        <w:t>CARE COORDINATION</w:t>
      </w:r>
      <w:r w:rsidR="00F9188F" w:rsidRPr="00374073">
        <w:rPr>
          <w:rFonts w:ascii="Garamond" w:hAnsi="Garamond"/>
          <w:b/>
          <w:color w:val="4F81BD" w:themeColor="accent1"/>
          <w:u w:val="single"/>
        </w:rPr>
        <w:t>:</w:t>
      </w:r>
    </w:p>
    <w:p w14:paraId="13C76C88" w14:textId="074C1CD7" w:rsidR="0052526E" w:rsidRPr="00374073" w:rsidRDefault="00BF554F" w:rsidP="00303CD0">
      <w:pPr>
        <w:pStyle w:val="BodyText"/>
        <w:ind w:right="325"/>
        <w:rPr>
          <w:rFonts w:ascii="Garamond" w:hAnsi="Garamond"/>
        </w:rPr>
      </w:pPr>
      <w:r w:rsidRPr="00374073">
        <w:rPr>
          <w:rFonts w:ascii="Garamond" w:hAnsi="Garamond"/>
        </w:rPr>
        <w:t>F</w:t>
      </w:r>
      <w:r w:rsidR="00BB6B55" w:rsidRPr="00374073">
        <w:rPr>
          <w:rFonts w:ascii="Garamond" w:hAnsi="Garamond"/>
        </w:rPr>
        <w:t>amil</w:t>
      </w:r>
      <w:r w:rsidRPr="00374073">
        <w:rPr>
          <w:rFonts w:ascii="Garamond" w:hAnsi="Garamond"/>
        </w:rPr>
        <w:t>ies</w:t>
      </w:r>
      <w:r w:rsidR="00BB6B55" w:rsidRPr="00374073">
        <w:rPr>
          <w:rFonts w:ascii="Garamond" w:hAnsi="Garamond"/>
        </w:rPr>
        <w:t xml:space="preserve"> of child</w:t>
      </w:r>
      <w:r w:rsidRPr="00374073">
        <w:rPr>
          <w:rFonts w:ascii="Garamond" w:hAnsi="Garamond"/>
        </w:rPr>
        <w:t>ren</w:t>
      </w:r>
      <w:r w:rsidR="00BB6B55" w:rsidRPr="00374073">
        <w:rPr>
          <w:rFonts w:ascii="Garamond" w:hAnsi="Garamond"/>
        </w:rPr>
        <w:t xml:space="preserve"> </w:t>
      </w:r>
      <w:r w:rsidR="00A1491D" w:rsidRPr="00374073">
        <w:rPr>
          <w:rFonts w:ascii="Garamond" w:hAnsi="Garamond"/>
        </w:rPr>
        <w:t xml:space="preserve">that are CHC-eligible </w:t>
      </w:r>
      <w:r w:rsidR="00667568" w:rsidRPr="00374073">
        <w:rPr>
          <w:rFonts w:ascii="Garamond" w:hAnsi="Garamond"/>
        </w:rPr>
        <w:t xml:space="preserve">receive assistance </w:t>
      </w:r>
      <w:r w:rsidR="007F2714" w:rsidRPr="00374073">
        <w:rPr>
          <w:rFonts w:ascii="Garamond" w:hAnsi="Garamond"/>
        </w:rPr>
        <w:t xml:space="preserve">from </w:t>
      </w:r>
      <w:r w:rsidR="00BB6B55" w:rsidRPr="00374073">
        <w:rPr>
          <w:rFonts w:ascii="Garamond" w:hAnsi="Garamond"/>
        </w:rPr>
        <w:t>a</w:t>
      </w:r>
      <w:r w:rsidR="00667568" w:rsidRPr="00374073">
        <w:rPr>
          <w:rFonts w:ascii="Garamond" w:hAnsi="Garamond"/>
        </w:rPr>
        <w:t xml:space="preserve"> </w:t>
      </w:r>
      <w:r w:rsidR="00BB6B55" w:rsidRPr="00374073">
        <w:rPr>
          <w:rFonts w:ascii="Garamond" w:hAnsi="Garamond"/>
        </w:rPr>
        <w:t>CHC Registered Nurse (RN) Care Coordinator</w:t>
      </w:r>
      <w:r w:rsidR="007F2714" w:rsidRPr="00374073">
        <w:rPr>
          <w:rFonts w:ascii="Garamond" w:hAnsi="Garamond"/>
        </w:rPr>
        <w:t xml:space="preserve"> in coordinating </w:t>
      </w:r>
      <w:r w:rsidR="00A1491D" w:rsidRPr="00374073">
        <w:rPr>
          <w:rFonts w:ascii="Garamond" w:hAnsi="Garamond"/>
        </w:rPr>
        <w:t xml:space="preserve">their </w:t>
      </w:r>
      <w:r w:rsidR="007F2714" w:rsidRPr="00374073">
        <w:rPr>
          <w:rFonts w:ascii="Garamond" w:hAnsi="Garamond"/>
        </w:rPr>
        <w:t>child's care</w:t>
      </w:r>
      <w:r w:rsidR="00667568" w:rsidRPr="00374073">
        <w:rPr>
          <w:rFonts w:ascii="Garamond" w:hAnsi="Garamond"/>
        </w:rPr>
        <w:t xml:space="preserve">. </w:t>
      </w:r>
      <w:r w:rsidRPr="00374073">
        <w:rPr>
          <w:rFonts w:ascii="Garamond" w:hAnsi="Garamond"/>
        </w:rPr>
        <w:t>CH</w:t>
      </w:r>
      <w:r w:rsidR="00BB6B55" w:rsidRPr="00374073">
        <w:rPr>
          <w:rFonts w:ascii="Garamond" w:hAnsi="Garamond"/>
        </w:rPr>
        <w:t>C RN Care Coordi</w:t>
      </w:r>
      <w:r w:rsidR="005C0451" w:rsidRPr="00374073">
        <w:rPr>
          <w:rFonts w:ascii="Garamond" w:hAnsi="Garamond"/>
        </w:rPr>
        <w:t>n</w:t>
      </w:r>
      <w:r w:rsidR="00BB6B55" w:rsidRPr="00374073">
        <w:rPr>
          <w:rFonts w:ascii="Garamond" w:hAnsi="Garamond"/>
        </w:rPr>
        <w:t>ators</w:t>
      </w:r>
      <w:r w:rsidR="00667568" w:rsidRPr="00374073">
        <w:rPr>
          <w:rFonts w:ascii="Garamond" w:hAnsi="Garamond"/>
        </w:rPr>
        <w:t xml:space="preserve"> have helped families with:</w:t>
      </w:r>
    </w:p>
    <w:p w14:paraId="649B6A5B" w14:textId="77777777" w:rsidR="0052526E" w:rsidRPr="00374073" w:rsidRDefault="00667568" w:rsidP="00303CD0">
      <w:pPr>
        <w:pStyle w:val="ListParagraph"/>
        <w:numPr>
          <w:ilvl w:val="0"/>
          <w:numId w:val="9"/>
        </w:numPr>
        <w:tabs>
          <w:tab w:val="left" w:pos="2160"/>
          <w:tab w:val="left" w:pos="2161"/>
        </w:tabs>
        <w:spacing w:line="243" w:lineRule="exact"/>
        <w:jc w:val="left"/>
        <w:rPr>
          <w:rFonts w:ascii="Garamond" w:hAnsi="Garamond"/>
          <w:sz w:val="20"/>
        </w:rPr>
      </w:pPr>
      <w:r w:rsidRPr="00374073">
        <w:rPr>
          <w:rFonts w:ascii="Garamond" w:hAnsi="Garamond"/>
          <w:sz w:val="20"/>
        </w:rPr>
        <w:t>Finding a medical</w:t>
      </w:r>
      <w:r w:rsidRPr="00374073">
        <w:rPr>
          <w:rFonts w:ascii="Garamond" w:hAnsi="Garamond"/>
          <w:spacing w:val="1"/>
          <w:sz w:val="20"/>
        </w:rPr>
        <w:t xml:space="preserve"> </w:t>
      </w:r>
      <w:r w:rsidRPr="00374073">
        <w:rPr>
          <w:rFonts w:ascii="Garamond" w:hAnsi="Garamond"/>
          <w:sz w:val="20"/>
        </w:rPr>
        <w:t>home</w:t>
      </w:r>
    </w:p>
    <w:p w14:paraId="394C13CE" w14:textId="4F89EC2A" w:rsidR="0052526E" w:rsidRPr="00374073" w:rsidRDefault="00667568"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 xml:space="preserve">Finding information about </w:t>
      </w:r>
      <w:r w:rsidR="00A1491D" w:rsidRPr="00374073">
        <w:rPr>
          <w:rFonts w:ascii="Garamond" w:hAnsi="Garamond"/>
          <w:sz w:val="20"/>
        </w:rPr>
        <w:t>their</w:t>
      </w:r>
      <w:r w:rsidRPr="00374073">
        <w:rPr>
          <w:rFonts w:ascii="Garamond" w:hAnsi="Garamond"/>
          <w:sz w:val="20"/>
        </w:rPr>
        <w:t xml:space="preserve"> child's</w:t>
      </w:r>
      <w:r w:rsidRPr="00374073">
        <w:rPr>
          <w:rFonts w:ascii="Garamond" w:hAnsi="Garamond"/>
          <w:spacing w:val="-2"/>
          <w:sz w:val="20"/>
        </w:rPr>
        <w:t xml:space="preserve"> </w:t>
      </w:r>
      <w:r w:rsidRPr="00374073">
        <w:rPr>
          <w:rFonts w:ascii="Garamond" w:hAnsi="Garamond"/>
          <w:sz w:val="20"/>
        </w:rPr>
        <w:t>condition</w:t>
      </w:r>
    </w:p>
    <w:p w14:paraId="36A08B25" w14:textId="77777777" w:rsidR="00BB6B55" w:rsidRPr="00374073" w:rsidRDefault="00BB6B55"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Finding support in times of stress and</w:t>
      </w:r>
      <w:r w:rsidRPr="00374073">
        <w:rPr>
          <w:rFonts w:ascii="Garamond" w:hAnsi="Garamond"/>
          <w:spacing w:val="-5"/>
          <w:sz w:val="20"/>
        </w:rPr>
        <w:t xml:space="preserve"> </w:t>
      </w:r>
      <w:r w:rsidRPr="00374073">
        <w:rPr>
          <w:rFonts w:ascii="Garamond" w:hAnsi="Garamond"/>
          <w:sz w:val="20"/>
        </w:rPr>
        <w:t>crisis</w:t>
      </w:r>
    </w:p>
    <w:p w14:paraId="4806E4F4" w14:textId="253414CC" w:rsidR="00BB6B55" w:rsidRPr="00374073" w:rsidRDefault="00BB6B55" w:rsidP="00303CD0">
      <w:pPr>
        <w:pStyle w:val="ListParagraph"/>
        <w:numPr>
          <w:ilvl w:val="0"/>
          <w:numId w:val="9"/>
        </w:numPr>
        <w:tabs>
          <w:tab w:val="left" w:pos="2160"/>
          <w:tab w:val="left" w:pos="2161"/>
        </w:tabs>
        <w:spacing w:line="245" w:lineRule="exact"/>
        <w:rPr>
          <w:rFonts w:ascii="Garamond" w:hAnsi="Garamond"/>
          <w:sz w:val="20"/>
        </w:rPr>
      </w:pPr>
      <w:r w:rsidRPr="00374073">
        <w:rPr>
          <w:rFonts w:ascii="Garamond" w:hAnsi="Garamond"/>
          <w:sz w:val="20"/>
        </w:rPr>
        <w:t xml:space="preserve">Obtaining medical equipment related to </w:t>
      </w:r>
      <w:r w:rsidR="00A1491D" w:rsidRPr="00374073">
        <w:rPr>
          <w:rFonts w:ascii="Garamond" w:hAnsi="Garamond"/>
          <w:sz w:val="20"/>
        </w:rPr>
        <w:t>their</w:t>
      </w:r>
      <w:r w:rsidRPr="00374073">
        <w:rPr>
          <w:rFonts w:ascii="Garamond" w:hAnsi="Garamond"/>
          <w:sz w:val="20"/>
        </w:rPr>
        <w:t xml:space="preserve"> child’s special needs</w:t>
      </w:r>
    </w:p>
    <w:p w14:paraId="4B8A4EAA" w14:textId="7C3C8017" w:rsidR="00BB6B55" w:rsidRPr="00374073" w:rsidRDefault="00BB6B55"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 xml:space="preserve">Coordinating payment for </w:t>
      </w:r>
      <w:r w:rsidR="00A1491D" w:rsidRPr="00374073">
        <w:rPr>
          <w:rFonts w:ascii="Garamond" w:hAnsi="Garamond"/>
          <w:sz w:val="20"/>
        </w:rPr>
        <w:t>their</w:t>
      </w:r>
      <w:r w:rsidRPr="00374073">
        <w:rPr>
          <w:rFonts w:ascii="Garamond" w:hAnsi="Garamond"/>
          <w:sz w:val="20"/>
        </w:rPr>
        <w:t xml:space="preserve"> child’s special health care needs</w:t>
      </w:r>
    </w:p>
    <w:p w14:paraId="13F8AA6D" w14:textId="15EE765F" w:rsidR="0052526E" w:rsidRPr="00374073" w:rsidRDefault="00667568" w:rsidP="00303CD0">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 xml:space="preserve">Working with all the professionals on a plan that meets </w:t>
      </w:r>
      <w:r w:rsidR="00A1491D" w:rsidRPr="00374073">
        <w:rPr>
          <w:rFonts w:ascii="Garamond" w:hAnsi="Garamond"/>
          <w:sz w:val="20"/>
        </w:rPr>
        <w:t>their</w:t>
      </w:r>
      <w:r w:rsidRPr="00374073">
        <w:rPr>
          <w:rFonts w:ascii="Garamond" w:hAnsi="Garamond"/>
          <w:sz w:val="20"/>
        </w:rPr>
        <w:t xml:space="preserve"> child's and </w:t>
      </w:r>
      <w:r w:rsidR="00A1491D" w:rsidRPr="00374073">
        <w:rPr>
          <w:rFonts w:ascii="Garamond" w:hAnsi="Garamond"/>
          <w:sz w:val="20"/>
        </w:rPr>
        <w:t xml:space="preserve">their </w:t>
      </w:r>
      <w:r w:rsidRPr="00374073">
        <w:rPr>
          <w:rFonts w:ascii="Garamond" w:hAnsi="Garamond"/>
          <w:sz w:val="20"/>
        </w:rPr>
        <w:t>family's</w:t>
      </w:r>
      <w:r w:rsidRPr="00374073">
        <w:rPr>
          <w:rFonts w:ascii="Garamond" w:hAnsi="Garamond"/>
          <w:spacing w:val="-18"/>
          <w:sz w:val="20"/>
        </w:rPr>
        <w:t xml:space="preserve"> </w:t>
      </w:r>
      <w:r w:rsidRPr="00374073">
        <w:rPr>
          <w:rFonts w:ascii="Garamond" w:hAnsi="Garamond"/>
          <w:sz w:val="20"/>
        </w:rPr>
        <w:t>needs</w:t>
      </w:r>
    </w:p>
    <w:p w14:paraId="45AEC2D5" w14:textId="77777777" w:rsidR="00F9188F" w:rsidRPr="00374073" w:rsidRDefault="00BB6B55" w:rsidP="00F9188F">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Transitioning from the pediatric care system to an adult care system</w:t>
      </w:r>
    </w:p>
    <w:p w14:paraId="5C7537CC" w14:textId="671FFF40" w:rsidR="0052526E" w:rsidRPr="00374073" w:rsidRDefault="00BB6B55" w:rsidP="00F9188F">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 xml:space="preserve">Applying for insurance for </w:t>
      </w:r>
      <w:r w:rsidR="00A1491D" w:rsidRPr="00374073">
        <w:rPr>
          <w:rFonts w:ascii="Garamond" w:hAnsi="Garamond"/>
          <w:sz w:val="20"/>
        </w:rPr>
        <w:t xml:space="preserve">their </w:t>
      </w:r>
      <w:r w:rsidRPr="00374073">
        <w:rPr>
          <w:rFonts w:ascii="Garamond" w:hAnsi="Garamond"/>
          <w:sz w:val="20"/>
        </w:rPr>
        <w:t>child as he/she transitions to adulthood</w:t>
      </w:r>
      <w:r w:rsidR="00205148">
        <w:rPr>
          <w:rFonts w:ascii="Garamond" w:hAnsi="Garamond"/>
          <w:sz w:val="20"/>
        </w:rPr>
        <w:t>.</w:t>
      </w:r>
      <w:r w:rsidRPr="00374073">
        <w:rPr>
          <w:rFonts w:ascii="Garamond" w:hAnsi="Garamond"/>
          <w:sz w:val="20"/>
        </w:rPr>
        <w:br/>
      </w:r>
    </w:p>
    <w:p w14:paraId="17EA85D2" w14:textId="77777777" w:rsidR="0052526E" w:rsidRPr="00374073" w:rsidRDefault="00667568" w:rsidP="00303CD0">
      <w:pPr>
        <w:spacing w:line="244" w:lineRule="auto"/>
        <w:ind w:right="325"/>
        <w:rPr>
          <w:rFonts w:ascii="Garamond" w:hAnsi="Garamond"/>
          <w:sz w:val="20"/>
        </w:rPr>
      </w:pPr>
      <w:r w:rsidRPr="00374073">
        <w:rPr>
          <w:rFonts w:ascii="Garamond" w:hAnsi="Garamond"/>
          <w:sz w:val="20"/>
        </w:rPr>
        <w:lastRenderedPageBreak/>
        <w:t>Your family is the center of the team of providers who will be tending to the needs of your child</w:t>
      </w:r>
      <w:r w:rsidR="00BB6B55" w:rsidRPr="00374073">
        <w:rPr>
          <w:rFonts w:ascii="Garamond" w:hAnsi="Garamond"/>
          <w:sz w:val="20"/>
        </w:rPr>
        <w:t>, because you know your child better than anyone else!</w:t>
      </w:r>
    </w:p>
    <w:p w14:paraId="1B1C94AB" w14:textId="77777777" w:rsidR="00BB6B55" w:rsidRPr="00374073" w:rsidRDefault="00BB6B55" w:rsidP="00303CD0">
      <w:pPr>
        <w:spacing w:line="244" w:lineRule="auto"/>
        <w:ind w:left="-91" w:right="325"/>
        <w:rPr>
          <w:rFonts w:ascii="Garamond" w:hAnsi="Garamond"/>
          <w:b/>
          <w:i/>
          <w:sz w:val="19"/>
        </w:rPr>
      </w:pPr>
    </w:p>
    <w:p w14:paraId="3280339F" w14:textId="51901F07" w:rsidR="00D37A98" w:rsidRPr="00374073" w:rsidRDefault="00F9188F" w:rsidP="00303CD0">
      <w:pPr>
        <w:pStyle w:val="Heading2"/>
        <w:ind w:left="0"/>
        <w:rPr>
          <w:rFonts w:ascii="Garamond" w:hAnsi="Garamond"/>
          <w:color w:val="4F81BD" w:themeColor="accent1"/>
          <w:u w:val="single"/>
        </w:rPr>
      </w:pPr>
      <w:r w:rsidRPr="00374073">
        <w:rPr>
          <w:rFonts w:ascii="Garamond" w:hAnsi="Garamond"/>
          <w:color w:val="4F81BD" w:themeColor="accent1"/>
          <w:u w:val="single"/>
        </w:rPr>
        <w:t xml:space="preserve">CHC </w:t>
      </w:r>
      <w:r w:rsidR="00D37A98" w:rsidRPr="00374073">
        <w:rPr>
          <w:rFonts w:ascii="Garamond" w:hAnsi="Garamond"/>
          <w:color w:val="4F81BD" w:themeColor="accent1"/>
          <w:u w:val="single"/>
        </w:rPr>
        <w:t>ASSISTANCE</w:t>
      </w:r>
      <w:r w:rsidR="00900C6D" w:rsidRPr="00374073">
        <w:rPr>
          <w:rFonts w:ascii="Garamond" w:hAnsi="Garamond"/>
          <w:color w:val="4F81BD" w:themeColor="accent1"/>
          <w:u w:val="single"/>
        </w:rPr>
        <w:t xml:space="preserve"> PROGRAM</w:t>
      </w:r>
      <w:r w:rsidR="00D37A98" w:rsidRPr="00374073">
        <w:rPr>
          <w:rFonts w:ascii="Garamond" w:hAnsi="Garamond"/>
          <w:color w:val="4F81BD" w:themeColor="accent1"/>
          <w:u w:val="single"/>
        </w:rPr>
        <w:t>:</w:t>
      </w:r>
    </w:p>
    <w:p w14:paraId="7B4929E2" w14:textId="7052F2C7" w:rsidR="00D37A98" w:rsidRPr="00374073" w:rsidRDefault="00D37A98" w:rsidP="00303CD0">
      <w:pPr>
        <w:pStyle w:val="Heading2"/>
        <w:ind w:left="0"/>
        <w:rPr>
          <w:rFonts w:ascii="Garamond" w:hAnsi="Garamond"/>
          <w:b w:val="0"/>
        </w:rPr>
      </w:pPr>
      <w:r w:rsidRPr="00374073">
        <w:rPr>
          <w:rFonts w:ascii="Garamond" w:hAnsi="Garamond"/>
          <w:b w:val="0"/>
        </w:rPr>
        <w:t>When funding allows, CHC provides limited direct services to fill an unmet need when no other program, service, or pay source exists in the State to provide these services to families of eligible children</w:t>
      </w:r>
      <w:r w:rsidR="00900C6D" w:rsidRPr="00374073">
        <w:rPr>
          <w:rFonts w:ascii="Garamond" w:hAnsi="Garamond"/>
          <w:b w:val="0"/>
        </w:rPr>
        <w:t xml:space="preserve"> under the age of 18</w:t>
      </w:r>
      <w:r w:rsidRPr="00374073">
        <w:rPr>
          <w:rFonts w:ascii="Garamond" w:hAnsi="Garamond"/>
          <w:b w:val="0"/>
        </w:rPr>
        <w:t xml:space="preserve">. Services for CHC-eligible children </w:t>
      </w:r>
      <w:r w:rsidR="00F4404E">
        <w:rPr>
          <w:rFonts w:ascii="Garamond" w:hAnsi="Garamond"/>
          <w:b w:val="0"/>
        </w:rPr>
        <w:t xml:space="preserve">are reviewed on a </w:t>
      </w:r>
      <w:r w:rsidR="00A27A1F">
        <w:rPr>
          <w:rFonts w:ascii="Garamond" w:hAnsi="Garamond"/>
          <w:b w:val="0"/>
        </w:rPr>
        <w:t>case-by-case</w:t>
      </w:r>
      <w:r w:rsidR="00F4404E">
        <w:rPr>
          <w:rFonts w:ascii="Garamond" w:hAnsi="Garamond"/>
          <w:b w:val="0"/>
        </w:rPr>
        <w:t xml:space="preserve"> basis and </w:t>
      </w:r>
      <w:r w:rsidRPr="00374073">
        <w:rPr>
          <w:rFonts w:ascii="Garamond" w:hAnsi="Garamond"/>
          <w:b w:val="0"/>
        </w:rPr>
        <w:t>are prior authorized by CHC. The CHC program is the “</w:t>
      </w:r>
      <w:r w:rsidR="00014B9C" w:rsidRPr="00374073">
        <w:rPr>
          <w:rFonts w:ascii="Garamond" w:hAnsi="Garamond"/>
          <w:b w:val="0"/>
        </w:rPr>
        <w:t>payer</w:t>
      </w:r>
      <w:r w:rsidRPr="00374073">
        <w:rPr>
          <w:rFonts w:ascii="Garamond" w:hAnsi="Garamond"/>
          <w:b w:val="0"/>
        </w:rPr>
        <w:t xml:space="preserve"> of last resort,” meaning that CHC funds cannot be used to pay for services covered by other programs or pay sources. If a child would be eligible for Medicaid (</w:t>
      </w:r>
      <w:r w:rsidR="00900C6D" w:rsidRPr="00374073">
        <w:rPr>
          <w:rFonts w:ascii="Garamond" w:hAnsi="Garamond"/>
          <w:b w:val="0"/>
        </w:rPr>
        <w:t>SSI, TEFRA, ARKids A or ARKids B</w:t>
      </w:r>
      <w:r w:rsidRPr="00374073">
        <w:rPr>
          <w:rFonts w:ascii="Garamond" w:hAnsi="Garamond"/>
          <w:b w:val="0"/>
        </w:rPr>
        <w:t>) or for insurance through the Affordable Care Act (ACA) the family must apply for coverage before they can be</w:t>
      </w:r>
      <w:r w:rsidR="00900C6D" w:rsidRPr="00374073">
        <w:rPr>
          <w:rFonts w:ascii="Garamond" w:hAnsi="Garamond"/>
          <w:b w:val="0"/>
        </w:rPr>
        <w:t xml:space="preserve"> considered for</w:t>
      </w:r>
      <w:r w:rsidRPr="00374073">
        <w:rPr>
          <w:rFonts w:ascii="Garamond" w:hAnsi="Garamond"/>
          <w:b w:val="0"/>
        </w:rPr>
        <w:t xml:space="preserve"> eligib</w:t>
      </w:r>
      <w:r w:rsidR="00900C6D" w:rsidRPr="00374073">
        <w:rPr>
          <w:rFonts w:ascii="Garamond" w:hAnsi="Garamond"/>
          <w:b w:val="0"/>
        </w:rPr>
        <w:t>ility</w:t>
      </w:r>
      <w:r w:rsidRPr="00374073">
        <w:rPr>
          <w:rFonts w:ascii="Garamond" w:hAnsi="Garamond"/>
          <w:b w:val="0"/>
        </w:rPr>
        <w:t xml:space="preserve"> for CHC services.</w:t>
      </w:r>
    </w:p>
    <w:p w14:paraId="40D8BC1C" w14:textId="77777777" w:rsidR="00D37A98" w:rsidRPr="00374073" w:rsidRDefault="00D37A98" w:rsidP="00303CD0">
      <w:pPr>
        <w:pStyle w:val="Heading2"/>
        <w:ind w:left="0"/>
        <w:rPr>
          <w:rFonts w:ascii="Garamond" w:hAnsi="Garamond"/>
          <w:u w:val="single"/>
        </w:rPr>
      </w:pPr>
    </w:p>
    <w:p w14:paraId="55B5657F" w14:textId="77777777" w:rsidR="00D37A98" w:rsidRPr="00374073" w:rsidRDefault="00D37A98" w:rsidP="00F9188F">
      <w:pPr>
        <w:pStyle w:val="Heading2"/>
        <w:ind w:left="0"/>
        <w:jc w:val="center"/>
        <w:rPr>
          <w:rFonts w:ascii="Garamond" w:hAnsi="Garamond"/>
          <w:i/>
          <w:color w:val="4F81BD" w:themeColor="accent1"/>
          <w:sz w:val="28"/>
          <w:szCs w:val="28"/>
        </w:rPr>
      </w:pPr>
      <w:r w:rsidRPr="00374073">
        <w:rPr>
          <w:rFonts w:ascii="Garamond" w:hAnsi="Garamond"/>
          <w:i/>
          <w:color w:val="4F81BD" w:themeColor="accent1"/>
          <w:sz w:val="28"/>
          <w:szCs w:val="28"/>
        </w:rPr>
        <w:t>CHC Program Assistance Categories:</w:t>
      </w:r>
    </w:p>
    <w:p w14:paraId="2B03A57C" w14:textId="77777777" w:rsidR="00D37A98" w:rsidRPr="00374073" w:rsidRDefault="00D37A98" w:rsidP="00303CD0">
      <w:pPr>
        <w:pStyle w:val="Heading2"/>
        <w:ind w:left="0"/>
        <w:rPr>
          <w:rFonts w:ascii="Garamond" w:hAnsi="Garamond"/>
          <w:i/>
        </w:rPr>
      </w:pPr>
    </w:p>
    <w:p w14:paraId="45F0528C" w14:textId="77777777" w:rsidR="000927CC" w:rsidRPr="00374073" w:rsidRDefault="00D37A98" w:rsidP="00F9188F">
      <w:pPr>
        <w:pStyle w:val="Heading2"/>
        <w:ind w:left="0"/>
        <w:rPr>
          <w:rFonts w:ascii="Garamond" w:hAnsi="Garamond"/>
          <w:b w:val="0"/>
          <w:i/>
          <w:sz w:val="12"/>
          <w:szCs w:val="12"/>
        </w:rPr>
      </w:pPr>
      <w:r w:rsidRPr="00374073">
        <w:rPr>
          <w:rFonts w:ascii="Garamond" w:hAnsi="Garamond"/>
          <w:i/>
          <w:sz w:val="22"/>
          <w:szCs w:val="22"/>
        </w:rPr>
        <w:t>Non-Medicaid Population:</w:t>
      </w:r>
    </w:p>
    <w:p w14:paraId="2F9BB028" w14:textId="2F33FF2A" w:rsidR="000927CC" w:rsidRPr="00374073" w:rsidRDefault="000927CC" w:rsidP="00F9188F">
      <w:pPr>
        <w:pStyle w:val="Heading2"/>
        <w:ind w:left="0"/>
        <w:rPr>
          <w:rFonts w:ascii="Garamond" w:hAnsi="Garamond"/>
          <w:b w:val="0"/>
        </w:rPr>
      </w:pPr>
      <w:r w:rsidRPr="00374073">
        <w:rPr>
          <w:rFonts w:ascii="Garamond" w:hAnsi="Garamond"/>
        </w:rPr>
        <w:t>Deductibles</w:t>
      </w:r>
      <w:r w:rsidR="00F4404E">
        <w:rPr>
          <w:rFonts w:ascii="Garamond" w:hAnsi="Garamond"/>
        </w:rPr>
        <w:t xml:space="preserve">, </w:t>
      </w:r>
      <w:r w:rsidRPr="00374073">
        <w:rPr>
          <w:rFonts w:ascii="Garamond" w:hAnsi="Garamond"/>
        </w:rPr>
        <w:t>Coinsurance</w:t>
      </w:r>
      <w:r w:rsidR="00F4404E">
        <w:rPr>
          <w:rFonts w:ascii="Garamond" w:hAnsi="Garamond"/>
        </w:rPr>
        <w:t>, and Co-pays</w:t>
      </w:r>
      <w:r w:rsidRPr="00374073">
        <w:rPr>
          <w:rFonts w:ascii="Garamond" w:hAnsi="Garamond"/>
        </w:rPr>
        <w:t>:</w:t>
      </w:r>
      <w:r w:rsidRPr="00374073">
        <w:rPr>
          <w:rFonts w:ascii="Garamond" w:hAnsi="Garamond"/>
          <w:b w:val="0"/>
        </w:rPr>
        <w:t xml:space="preserve"> </w:t>
      </w:r>
      <w:r w:rsidR="00205148">
        <w:rPr>
          <w:rFonts w:ascii="Garamond" w:hAnsi="Garamond"/>
          <w:b w:val="0"/>
        </w:rPr>
        <w:t xml:space="preserve"> </w:t>
      </w:r>
      <w:r w:rsidRPr="00374073">
        <w:rPr>
          <w:rFonts w:ascii="Garamond" w:hAnsi="Garamond"/>
          <w:b w:val="0"/>
        </w:rPr>
        <w:t>For CHC-eligible services covered by private insurance, CHC may assist with the deductible</w:t>
      </w:r>
      <w:r w:rsidR="00F4404E">
        <w:rPr>
          <w:rFonts w:ascii="Garamond" w:hAnsi="Garamond"/>
          <w:b w:val="0"/>
        </w:rPr>
        <w:t>,</w:t>
      </w:r>
      <w:r w:rsidRPr="00374073">
        <w:rPr>
          <w:rFonts w:ascii="Garamond" w:hAnsi="Garamond"/>
          <w:b w:val="0"/>
        </w:rPr>
        <w:t xml:space="preserve"> coinsurance</w:t>
      </w:r>
      <w:r w:rsidR="00F4404E">
        <w:rPr>
          <w:rFonts w:ascii="Garamond" w:hAnsi="Garamond"/>
          <w:b w:val="0"/>
        </w:rPr>
        <w:t>, and co-pay</w:t>
      </w:r>
      <w:r w:rsidRPr="00374073">
        <w:rPr>
          <w:rFonts w:ascii="Garamond" w:hAnsi="Garamond"/>
          <w:b w:val="0"/>
        </w:rPr>
        <w:t xml:space="preserve"> amount</w:t>
      </w:r>
      <w:r w:rsidR="00F4404E">
        <w:rPr>
          <w:rFonts w:ascii="Garamond" w:hAnsi="Garamond"/>
          <w:b w:val="0"/>
        </w:rPr>
        <w:t>s</w:t>
      </w:r>
      <w:r w:rsidRPr="00374073">
        <w:rPr>
          <w:rFonts w:ascii="Garamond" w:hAnsi="Garamond"/>
          <w:b w:val="0"/>
        </w:rPr>
        <w:t xml:space="preserve"> up to one month of household gross monthly income, as determined by CHC staff during eligibility determination, provided it does not exceed the assistance limit.</w:t>
      </w:r>
    </w:p>
    <w:p w14:paraId="02C1CC92" w14:textId="77777777" w:rsidR="000927CC" w:rsidRDefault="000927CC" w:rsidP="00F9188F">
      <w:pPr>
        <w:pStyle w:val="Heading2"/>
        <w:ind w:left="-91"/>
        <w:rPr>
          <w:rFonts w:ascii="Garamond" w:hAnsi="Garamond"/>
          <w:i/>
          <w:sz w:val="22"/>
          <w:szCs w:val="22"/>
        </w:rPr>
      </w:pPr>
      <w:r w:rsidRPr="00374073">
        <w:rPr>
          <w:rFonts w:ascii="Garamond" w:hAnsi="Garamond"/>
          <w:i/>
        </w:rPr>
        <w:br/>
      </w:r>
      <w:r w:rsidRPr="00374073">
        <w:rPr>
          <w:rFonts w:ascii="Garamond" w:hAnsi="Garamond"/>
          <w:i/>
          <w:sz w:val="22"/>
          <w:szCs w:val="22"/>
        </w:rPr>
        <w:t>Both Medicaid &amp; Non-Medicaid Population:</w:t>
      </w:r>
    </w:p>
    <w:p w14:paraId="33D44EA1" w14:textId="022A55A8" w:rsidR="00AE4C0D" w:rsidRPr="00C037E7" w:rsidRDefault="00AE4C0D" w:rsidP="00F9188F">
      <w:pPr>
        <w:pStyle w:val="Heading2"/>
        <w:ind w:left="-91"/>
        <w:rPr>
          <w:rFonts w:ascii="Garamond" w:hAnsi="Garamond"/>
          <w:sz w:val="18"/>
          <w:szCs w:val="18"/>
        </w:rPr>
      </w:pPr>
      <w:r w:rsidRPr="00C037E7">
        <w:rPr>
          <w:rFonts w:ascii="Garamond" w:hAnsi="Garamond"/>
          <w:sz w:val="18"/>
          <w:szCs w:val="18"/>
          <w:u w:val="single"/>
        </w:rPr>
        <w:t>Please Note:</w:t>
      </w:r>
      <w:r w:rsidRPr="00C037E7">
        <w:rPr>
          <w:rFonts w:ascii="Garamond" w:hAnsi="Garamond"/>
          <w:sz w:val="18"/>
          <w:szCs w:val="18"/>
        </w:rPr>
        <w:t xml:space="preserve"> </w:t>
      </w:r>
      <w:r w:rsidRPr="00C037E7">
        <w:rPr>
          <w:rFonts w:ascii="Garamond" w:hAnsi="Garamond"/>
          <w:sz w:val="18"/>
          <w:szCs w:val="18"/>
          <w:u w:val="single"/>
        </w:rPr>
        <w:t>The examples provided below are not an exhaustive list of possible needs that could be met through the CHC Program Assistance categories.</w:t>
      </w:r>
    </w:p>
    <w:p w14:paraId="688FB41F" w14:textId="77777777" w:rsidR="00AE4C0D" w:rsidRPr="00AE4C0D" w:rsidRDefault="00AE4C0D" w:rsidP="00F9188F">
      <w:pPr>
        <w:pStyle w:val="Heading2"/>
        <w:ind w:left="-91"/>
        <w:rPr>
          <w:rFonts w:ascii="Garamond" w:hAnsi="Garamond"/>
          <w:i/>
        </w:rPr>
      </w:pPr>
    </w:p>
    <w:p w14:paraId="5FD1AEF1" w14:textId="4AC49A32" w:rsidR="00F9188F" w:rsidRPr="00374073" w:rsidRDefault="000927CC" w:rsidP="00F9188F">
      <w:pPr>
        <w:pStyle w:val="Heading2"/>
        <w:numPr>
          <w:ilvl w:val="0"/>
          <w:numId w:val="10"/>
        </w:numPr>
        <w:rPr>
          <w:rFonts w:ascii="Garamond" w:hAnsi="Garamond"/>
          <w:b w:val="0"/>
        </w:rPr>
      </w:pPr>
      <w:r w:rsidRPr="00374073">
        <w:rPr>
          <w:rFonts w:ascii="Garamond" w:hAnsi="Garamond"/>
        </w:rPr>
        <w:t xml:space="preserve">Adaptive Equipment: </w:t>
      </w:r>
      <w:r w:rsidR="00205148">
        <w:rPr>
          <w:rFonts w:ascii="Garamond" w:hAnsi="Garamond"/>
        </w:rPr>
        <w:t xml:space="preserve"> </w:t>
      </w:r>
      <w:r w:rsidRPr="00374073">
        <w:rPr>
          <w:rFonts w:ascii="Garamond" w:hAnsi="Garamond"/>
          <w:b w:val="0"/>
        </w:rPr>
        <w:t>Any assistive technology device, equipment, or product system</w:t>
      </w:r>
      <w:r w:rsidR="00F9188F" w:rsidRPr="00374073">
        <w:rPr>
          <w:rFonts w:ascii="Garamond" w:hAnsi="Garamond"/>
          <w:b w:val="0"/>
        </w:rPr>
        <w:t xml:space="preserve"> </w:t>
      </w:r>
      <w:r w:rsidRPr="00374073">
        <w:rPr>
          <w:rFonts w:ascii="Garamond" w:hAnsi="Garamond"/>
          <w:b w:val="0"/>
        </w:rPr>
        <w:t>used to increase, maintain, or improve the performance of Activities of Daily Living (ADL) for an eligible child. Adaptive equipment may be purchased off-the-shelf, modified</w:t>
      </w:r>
      <w:r w:rsidR="00F9188F" w:rsidRPr="00374073">
        <w:rPr>
          <w:rFonts w:ascii="Garamond" w:hAnsi="Garamond"/>
          <w:b w:val="0"/>
        </w:rPr>
        <w:t>,</w:t>
      </w:r>
      <w:r w:rsidRPr="00374073">
        <w:rPr>
          <w:rFonts w:ascii="Garamond" w:hAnsi="Garamond"/>
          <w:b w:val="0"/>
        </w:rPr>
        <w:t xml:space="preserve"> or custom made. Some examples </w:t>
      </w:r>
      <w:r w:rsidR="00AD44CD" w:rsidRPr="00374073">
        <w:rPr>
          <w:rFonts w:ascii="Garamond" w:hAnsi="Garamond"/>
          <w:b w:val="0"/>
        </w:rPr>
        <w:t>include</w:t>
      </w:r>
      <w:r w:rsidRPr="00374073">
        <w:rPr>
          <w:rFonts w:ascii="Garamond" w:hAnsi="Garamond"/>
          <w:b w:val="0"/>
        </w:rPr>
        <w:t xml:space="preserve"> adaptive feeding utensils</w:t>
      </w:r>
      <w:r w:rsidR="00376AC7" w:rsidRPr="00374073">
        <w:rPr>
          <w:rFonts w:ascii="Garamond" w:hAnsi="Garamond"/>
          <w:b w:val="0"/>
        </w:rPr>
        <w:t xml:space="preserve">, </w:t>
      </w:r>
      <w:r w:rsidRPr="00374073">
        <w:rPr>
          <w:rFonts w:ascii="Garamond" w:hAnsi="Garamond"/>
          <w:b w:val="0"/>
        </w:rPr>
        <w:t>wheelchair</w:t>
      </w:r>
      <w:r w:rsidR="00F9188F" w:rsidRPr="00374073">
        <w:rPr>
          <w:rFonts w:ascii="Garamond" w:hAnsi="Garamond"/>
          <w:b w:val="0"/>
        </w:rPr>
        <w:t>s</w:t>
      </w:r>
      <w:r w:rsidRPr="00374073">
        <w:rPr>
          <w:rFonts w:ascii="Garamond" w:hAnsi="Garamond"/>
          <w:b w:val="0"/>
        </w:rPr>
        <w:t>,</w:t>
      </w:r>
      <w:r w:rsidR="00EE61C9">
        <w:rPr>
          <w:rFonts w:ascii="Garamond" w:hAnsi="Garamond"/>
          <w:b w:val="0"/>
        </w:rPr>
        <w:t xml:space="preserve"> communication device with protective cover, communication device applications</w:t>
      </w:r>
      <w:r w:rsidR="00205148">
        <w:rPr>
          <w:rFonts w:ascii="Garamond" w:hAnsi="Garamond"/>
          <w:b w:val="0"/>
        </w:rPr>
        <w:t xml:space="preserve"> to enhance communication skills</w:t>
      </w:r>
      <w:r w:rsidR="00EE61C9">
        <w:rPr>
          <w:rFonts w:ascii="Garamond" w:hAnsi="Garamond"/>
          <w:b w:val="0"/>
        </w:rPr>
        <w:t xml:space="preserve">, </w:t>
      </w:r>
      <w:r w:rsidRPr="00374073">
        <w:rPr>
          <w:rFonts w:ascii="Garamond" w:hAnsi="Garamond"/>
          <w:b w:val="0"/>
        </w:rPr>
        <w:t xml:space="preserve">portable wheelchair ramps, </w:t>
      </w:r>
      <w:r w:rsidR="00EE61C9">
        <w:rPr>
          <w:rFonts w:ascii="Garamond" w:hAnsi="Garamond"/>
          <w:b w:val="0"/>
        </w:rPr>
        <w:t>feeding chairs, bathing chairs, adaptive car seat, adaptive stroller, walker, gait trainer, stander,</w:t>
      </w:r>
      <w:r w:rsidR="006D1ACC">
        <w:rPr>
          <w:rFonts w:ascii="Garamond" w:hAnsi="Garamond"/>
          <w:b w:val="0"/>
        </w:rPr>
        <w:t xml:space="preserve"> adaptive tricycle, toileting</w:t>
      </w:r>
      <w:r w:rsidR="00EE61C9">
        <w:rPr>
          <w:rFonts w:ascii="Garamond" w:hAnsi="Garamond"/>
          <w:b w:val="0"/>
        </w:rPr>
        <w:t xml:space="preserve"> systems, </w:t>
      </w:r>
      <w:r w:rsidR="00205148">
        <w:rPr>
          <w:rFonts w:ascii="Garamond" w:hAnsi="Garamond"/>
          <w:b w:val="0"/>
        </w:rPr>
        <w:t xml:space="preserve">and </w:t>
      </w:r>
      <w:r w:rsidRPr="00374073">
        <w:rPr>
          <w:rFonts w:ascii="Garamond" w:hAnsi="Garamond"/>
          <w:b w:val="0"/>
        </w:rPr>
        <w:t>sensory items (weighted blankets), etc.</w:t>
      </w:r>
      <w:r w:rsidR="00F9188F" w:rsidRPr="00374073">
        <w:rPr>
          <w:rFonts w:ascii="Garamond" w:hAnsi="Garamond"/>
          <w:b w:val="0"/>
        </w:rPr>
        <w:br/>
      </w:r>
    </w:p>
    <w:p w14:paraId="0A312C59" w14:textId="6A7D8C38" w:rsidR="00F9188F" w:rsidRPr="00374073" w:rsidRDefault="000927CC" w:rsidP="00F9188F">
      <w:pPr>
        <w:pStyle w:val="Heading2"/>
        <w:numPr>
          <w:ilvl w:val="0"/>
          <w:numId w:val="10"/>
        </w:numPr>
        <w:rPr>
          <w:rFonts w:ascii="Garamond" w:hAnsi="Garamond"/>
          <w:b w:val="0"/>
        </w:rPr>
      </w:pPr>
      <w:r w:rsidRPr="00374073">
        <w:rPr>
          <w:rFonts w:ascii="Garamond" w:hAnsi="Garamond"/>
        </w:rPr>
        <w:t xml:space="preserve">Medical Camps: </w:t>
      </w:r>
      <w:r w:rsidR="00205148">
        <w:rPr>
          <w:rFonts w:ascii="Garamond" w:hAnsi="Garamond"/>
        </w:rPr>
        <w:t xml:space="preserve"> </w:t>
      </w:r>
      <w:r w:rsidRPr="00374073">
        <w:rPr>
          <w:rFonts w:ascii="Garamond" w:hAnsi="Garamond"/>
          <w:b w:val="0"/>
        </w:rPr>
        <w:t>Camps specifically designed to meet a child’s specific medical and/or developmental needs while providing opportunities for children with medical needs or developmental delays to increase independence and learn from social interactions with peers. Some examples include:</w:t>
      </w:r>
      <w:r w:rsidR="00900C6D" w:rsidRPr="00374073">
        <w:rPr>
          <w:rFonts w:ascii="Garamond" w:hAnsi="Garamond"/>
          <w:b w:val="0"/>
        </w:rPr>
        <w:t xml:space="preserve">  D</w:t>
      </w:r>
      <w:r w:rsidRPr="00374073">
        <w:rPr>
          <w:rFonts w:ascii="Garamond" w:hAnsi="Garamond"/>
          <w:b w:val="0"/>
        </w:rPr>
        <w:t xml:space="preserve">iabetic </w:t>
      </w:r>
      <w:r w:rsidR="00900C6D" w:rsidRPr="00374073">
        <w:rPr>
          <w:rFonts w:ascii="Garamond" w:hAnsi="Garamond"/>
          <w:b w:val="0"/>
        </w:rPr>
        <w:t>C</w:t>
      </w:r>
      <w:r w:rsidRPr="00374073">
        <w:rPr>
          <w:rFonts w:ascii="Garamond" w:hAnsi="Garamond"/>
          <w:b w:val="0"/>
        </w:rPr>
        <w:t>amp</w:t>
      </w:r>
      <w:r w:rsidR="00900C6D" w:rsidRPr="00374073">
        <w:rPr>
          <w:rFonts w:ascii="Garamond" w:hAnsi="Garamond"/>
          <w:b w:val="0"/>
        </w:rPr>
        <w:t>, Hematology/O</w:t>
      </w:r>
      <w:r w:rsidRPr="00374073">
        <w:rPr>
          <w:rFonts w:ascii="Garamond" w:hAnsi="Garamond"/>
          <w:b w:val="0"/>
        </w:rPr>
        <w:t>ncology</w:t>
      </w:r>
      <w:r w:rsidR="00900C6D" w:rsidRPr="00374073">
        <w:rPr>
          <w:rFonts w:ascii="Garamond" w:hAnsi="Garamond"/>
          <w:b w:val="0"/>
        </w:rPr>
        <w:t xml:space="preserve"> C</w:t>
      </w:r>
      <w:r w:rsidRPr="00374073">
        <w:rPr>
          <w:rFonts w:ascii="Garamond" w:hAnsi="Garamond"/>
          <w:b w:val="0"/>
        </w:rPr>
        <w:t>amp, Camp Aldersgate</w:t>
      </w:r>
      <w:r w:rsidR="00900C6D" w:rsidRPr="00374073">
        <w:rPr>
          <w:rFonts w:ascii="Garamond" w:hAnsi="Garamond"/>
          <w:b w:val="0"/>
        </w:rPr>
        <w:t>, Asthma C</w:t>
      </w:r>
      <w:r w:rsidRPr="00374073">
        <w:rPr>
          <w:rFonts w:ascii="Garamond" w:hAnsi="Garamond"/>
          <w:b w:val="0"/>
        </w:rPr>
        <w:t xml:space="preserve">amp, Camp Barnabas, </w:t>
      </w:r>
      <w:r w:rsidR="00205148">
        <w:rPr>
          <w:rFonts w:ascii="Garamond" w:hAnsi="Garamond"/>
          <w:b w:val="0"/>
        </w:rPr>
        <w:t xml:space="preserve">and </w:t>
      </w:r>
      <w:r w:rsidRPr="00374073">
        <w:rPr>
          <w:rFonts w:ascii="Garamond" w:hAnsi="Garamond"/>
          <w:b w:val="0"/>
        </w:rPr>
        <w:t>We Care Foundation</w:t>
      </w:r>
      <w:r w:rsidR="00F9188F" w:rsidRPr="00374073">
        <w:rPr>
          <w:rFonts w:ascii="Garamond" w:hAnsi="Garamond"/>
          <w:b w:val="0"/>
        </w:rPr>
        <w:t xml:space="preserve"> </w:t>
      </w:r>
      <w:r w:rsidRPr="00374073">
        <w:rPr>
          <w:rFonts w:ascii="Garamond" w:hAnsi="Garamond"/>
          <w:b w:val="0"/>
        </w:rPr>
        <w:t>Medical Camps.</w:t>
      </w:r>
      <w:r w:rsidR="00F9188F" w:rsidRPr="00374073">
        <w:rPr>
          <w:rFonts w:ascii="Garamond" w:hAnsi="Garamond"/>
          <w:b w:val="0"/>
        </w:rPr>
        <w:br/>
      </w:r>
    </w:p>
    <w:p w14:paraId="1B7EFFD1" w14:textId="499D78B0" w:rsidR="00F9188F" w:rsidRPr="00374073" w:rsidRDefault="000927CC" w:rsidP="00F9188F">
      <w:pPr>
        <w:pStyle w:val="Heading2"/>
        <w:numPr>
          <w:ilvl w:val="0"/>
          <w:numId w:val="10"/>
        </w:numPr>
        <w:rPr>
          <w:rFonts w:ascii="Garamond" w:hAnsi="Garamond"/>
        </w:rPr>
      </w:pPr>
      <w:r w:rsidRPr="00374073">
        <w:rPr>
          <w:rFonts w:ascii="Garamond" w:hAnsi="Garamond"/>
        </w:rPr>
        <w:t>Medically Necessary Item or Equipment:</w:t>
      </w:r>
      <w:r w:rsidRPr="00374073">
        <w:rPr>
          <w:rFonts w:ascii="Garamond" w:hAnsi="Garamond"/>
          <w:b w:val="0"/>
        </w:rPr>
        <w:t xml:space="preserve"> </w:t>
      </w:r>
      <w:r w:rsidR="00205148">
        <w:rPr>
          <w:rFonts w:ascii="Garamond" w:hAnsi="Garamond"/>
          <w:b w:val="0"/>
        </w:rPr>
        <w:t xml:space="preserve"> </w:t>
      </w:r>
      <w:r w:rsidRPr="00374073">
        <w:rPr>
          <w:rFonts w:ascii="Garamond" w:hAnsi="Garamond"/>
          <w:b w:val="0"/>
        </w:rPr>
        <w:t xml:space="preserve">A medically necessary item or equipment prescribed by a primary care physician (PCP) or other attending medical practitioner. Some examples include:  PKU foods, hearing aids, </w:t>
      </w:r>
      <w:r w:rsidR="00DE6AB9">
        <w:rPr>
          <w:rFonts w:ascii="Garamond" w:hAnsi="Garamond"/>
          <w:b w:val="0"/>
        </w:rPr>
        <w:t xml:space="preserve">audiology, </w:t>
      </w:r>
      <w:r w:rsidRPr="00374073">
        <w:rPr>
          <w:rFonts w:ascii="Garamond" w:hAnsi="Garamond"/>
          <w:b w:val="0"/>
        </w:rPr>
        <w:t>scoliosis brace, insulin pumps,</w:t>
      </w:r>
      <w:r w:rsidR="00EE61C9">
        <w:rPr>
          <w:rFonts w:ascii="Garamond" w:hAnsi="Garamond"/>
          <w:b w:val="0"/>
        </w:rPr>
        <w:t xml:space="preserve"> ostomy supplies, low air flow mattress, feeding pumps, feeding supplies, orthotics</w:t>
      </w:r>
      <w:r w:rsidR="00205148">
        <w:rPr>
          <w:rFonts w:ascii="Garamond" w:hAnsi="Garamond"/>
          <w:b w:val="0"/>
        </w:rPr>
        <w:t xml:space="preserve"> which may include orthopedic shoes</w:t>
      </w:r>
      <w:r w:rsidR="00EE61C9">
        <w:rPr>
          <w:rFonts w:ascii="Garamond" w:hAnsi="Garamond"/>
          <w:b w:val="0"/>
        </w:rPr>
        <w:t>, prosthetics, continuous blood glucose monitors</w:t>
      </w:r>
      <w:r w:rsidR="00AD44CD">
        <w:rPr>
          <w:rFonts w:ascii="Garamond" w:hAnsi="Garamond"/>
          <w:b w:val="0"/>
        </w:rPr>
        <w:t xml:space="preserve">, respiratory supplies, </w:t>
      </w:r>
      <w:r w:rsidR="006D1ACC">
        <w:rPr>
          <w:rFonts w:ascii="Garamond" w:hAnsi="Garamond"/>
          <w:b w:val="0"/>
        </w:rPr>
        <w:t>safety items</w:t>
      </w:r>
      <w:r w:rsidR="00F4404E">
        <w:rPr>
          <w:rFonts w:ascii="Garamond" w:hAnsi="Garamond"/>
          <w:b w:val="0"/>
        </w:rPr>
        <w:t xml:space="preserve"> for vehicle and home</w:t>
      </w:r>
      <w:r w:rsidR="006D1ACC">
        <w:rPr>
          <w:rFonts w:ascii="Garamond" w:hAnsi="Garamond"/>
          <w:b w:val="0"/>
        </w:rPr>
        <w:t xml:space="preserve">, </w:t>
      </w:r>
      <w:r w:rsidR="00AD44CD">
        <w:rPr>
          <w:rFonts w:ascii="Garamond" w:hAnsi="Garamond"/>
          <w:b w:val="0"/>
        </w:rPr>
        <w:t xml:space="preserve">diapers (age </w:t>
      </w:r>
      <w:r w:rsidR="00205148">
        <w:rPr>
          <w:rFonts w:ascii="Garamond" w:hAnsi="Garamond"/>
          <w:b w:val="0"/>
        </w:rPr>
        <w:t>three</w:t>
      </w:r>
      <w:r w:rsidR="00AD44CD">
        <w:rPr>
          <w:rFonts w:ascii="Garamond" w:hAnsi="Garamond"/>
          <w:b w:val="0"/>
        </w:rPr>
        <w:t xml:space="preserve"> and over) limit $130.00/month, </w:t>
      </w:r>
      <w:r w:rsidR="00AD44CD" w:rsidRPr="00374073">
        <w:rPr>
          <w:rFonts w:ascii="Garamond" w:hAnsi="Garamond"/>
          <w:b w:val="0"/>
        </w:rPr>
        <w:t>and</w:t>
      </w:r>
      <w:r w:rsidR="00900C6D" w:rsidRPr="00374073">
        <w:rPr>
          <w:rFonts w:ascii="Garamond" w:hAnsi="Garamond"/>
          <w:b w:val="0"/>
        </w:rPr>
        <w:t xml:space="preserve"> </w:t>
      </w:r>
      <w:r w:rsidRPr="00374073">
        <w:rPr>
          <w:rFonts w:ascii="Garamond" w:hAnsi="Garamond"/>
          <w:b w:val="0"/>
        </w:rPr>
        <w:t>diabetic supplies.</w:t>
      </w:r>
      <w:r w:rsidR="00F9188F" w:rsidRPr="00374073">
        <w:rPr>
          <w:rFonts w:ascii="Garamond" w:hAnsi="Garamond"/>
          <w:b w:val="0"/>
        </w:rPr>
        <w:br/>
      </w:r>
    </w:p>
    <w:p w14:paraId="7228B237" w14:textId="5E9CF8D1" w:rsidR="00F9188F" w:rsidRPr="00374073" w:rsidRDefault="00DF367B" w:rsidP="00F9188F">
      <w:pPr>
        <w:pStyle w:val="Heading2"/>
        <w:numPr>
          <w:ilvl w:val="0"/>
          <w:numId w:val="10"/>
        </w:numPr>
        <w:rPr>
          <w:rFonts w:ascii="Garamond" w:hAnsi="Garamond"/>
        </w:rPr>
      </w:pPr>
      <w:r w:rsidRPr="00374073">
        <w:rPr>
          <w:rFonts w:ascii="Garamond" w:hAnsi="Garamond"/>
        </w:rPr>
        <w:t xml:space="preserve">Parent Education: </w:t>
      </w:r>
      <w:r w:rsidR="00205148">
        <w:rPr>
          <w:rFonts w:ascii="Garamond" w:hAnsi="Garamond"/>
        </w:rPr>
        <w:t xml:space="preserve"> </w:t>
      </w:r>
      <w:r w:rsidRPr="00374073">
        <w:rPr>
          <w:rFonts w:ascii="Garamond" w:hAnsi="Garamond"/>
          <w:b w:val="0"/>
        </w:rPr>
        <w:t>Fees and necessary expenses associated with parent/guardian acquiring knowledg</w:t>
      </w:r>
      <w:r w:rsidR="00900C6D" w:rsidRPr="00374073">
        <w:rPr>
          <w:rFonts w:ascii="Garamond" w:hAnsi="Garamond"/>
          <w:b w:val="0"/>
        </w:rPr>
        <w:t>e of their eligible child's CHC-</w:t>
      </w:r>
      <w:r w:rsidRPr="00374073">
        <w:rPr>
          <w:rFonts w:ascii="Garamond" w:hAnsi="Garamond"/>
          <w:b w:val="0"/>
        </w:rPr>
        <w:t xml:space="preserve">qualifying disability or delay. Some examples </w:t>
      </w:r>
      <w:r w:rsidR="00AD44CD" w:rsidRPr="00374073">
        <w:rPr>
          <w:rFonts w:ascii="Garamond" w:hAnsi="Garamond"/>
          <w:b w:val="0"/>
        </w:rPr>
        <w:t>include</w:t>
      </w:r>
      <w:r w:rsidRPr="00374073">
        <w:rPr>
          <w:rFonts w:ascii="Garamond" w:hAnsi="Garamond"/>
          <w:b w:val="0"/>
        </w:rPr>
        <w:t xml:space="preserve"> condition-specific conference registration fees, travel expense for parent (hotel, airfare, </w:t>
      </w:r>
      <w:r w:rsidR="00900C6D" w:rsidRPr="00374073">
        <w:rPr>
          <w:rFonts w:ascii="Garamond" w:hAnsi="Garamond"/>
          <w:b w:val="0"/>
        </w:rPr>
        <w:t xml:space="preserve">or </w:t>
      </w:r>
      <w:r w:rsidRPr="00374073">
        <w:rPr>
          <w:rFonts w:ascii="Garamond" w:hAnsi="Garamond"/>
          <w:b w:val="0"/>
        </w:rPr>
        <w:t>meals), condition-specific classes or workshops</w:t>
      </w:r>
      <w:r w:rsidR="00F9188F" w:rsidRPr="00374073">
        <w:rPr>
          <w:rFonts w:ascii="Garamond" w:hAnsi="Garamond"/>
          <w:b w:val="0"/>
        </w:rPr>
        <w:t>, and educ</w:t>
      </w:r>
      <w:r w:rsidRPr="00374073">
        <w:rPr>
          <w:rFonts w:ascii="Garamond" w:hAnsi="Garamond"/>
          <w:b w:val="0"/>
        </w:rPr>
        <w:t xml:space="preserve">ational materials (books, </w:t>
      </w:r>
      <w:r w:rsidR="00014B9C" w:rsidRPr="00374073">
        <w:rPr>
          <w:rFonts w:ascii="Garamond" w:hAnsi="Garamond"/>
          <w:b w:val="0"/>
        </w:rPr>
        <w:t>DVDs</w:t>
      </w:r>
      <w:r w:rsidRPr="00374073">
        <w:rPr>
          <w:rFonts w:ascii="Garamond" w:hAnsi="Garamond"/>
          <w:b w:val="0"/>
        </w:rPr>
        <w:t>, etc.).</w:t>
      </w:r>
      <w:r w:rsidR="00F9188F" w:rsidRPr="00374073">
        <w:rPr>
          <w:rFonts w:ascii="Garamond" w:hAnsi="Garamond"/>
          <w:b w:val="0"/>
        </w:rPr>
        <w:br/>
      </w:r>
    </w:p>
    <w:p w14:paraId="1E49D827" w14:textId="045DBA41" w:rsidR="00F9188F" w:rsidRPr="00374073" w:rsidRDefault="000927CC" w:rsidP="00F9188F">
      <w:pPr>
        <w:pStyle w:val="Heading2"/>
        <w:numPr>
          <w:ilvl w:val="0"/>
          <w:numId w:val="10"/>
        </w:numPr>
        <w:rPr>
          <w:rFonts w:ascii="Garamond" w:hAnsi="Garamond"/>
        </w:rPr>
      </w:pPr>
      <w:r w:rsidRPr="00374073">
        <w:rPr>
          <w:rFonts w:ascii="Garamond" w:hAnsi="Garamond"/>
        </w:rPr>
        <w:t>Respite</w:t>
      </w:r>
      <w:r w:rsidR="00DF367B" w:rsidRPr="00374073">
        <w:rPr>
          <w:rFonts w:ascii="Garamond" w:hAnsi="Garamond"/>
        </w:rPr>
        <w:t xml:space="preserve">: </w:t>
      </w:r>
      <w:r w:rsidRPr="00374073">
        <w:rPr>
          <w:rFonts w:ascii="Garamond" w:hAnsi="Garamond"/>
        </w:rPr>
        <w:t xml:space="preserve"> </w:t>
      </w:r>
      <w:r w:rsidR="00014B9C" w:rsidRPr="00374073">
        <w:rPr>
          <w:rFonts w:ascii="Garamond" w:hAnsi="Garamond"/>
          <w:b w:val="0"/>
        </w:rPr>
        <w:t>T</w:t>
      </w:r>
      <w:r w:rsidRPr="00374073">
        <w:rPr>
          <w:rFonts w:ascii="Garamond" w:hAnsi="Garamond"/>
          <w:b w:val="0"/>
        </w:rPr>
        <w:t>emporary relief</w:t>
      </w:r>
      <w:r w:rsidR="00DF367B" w:rsidRPr="00374073">
        <w:rPr>
          <w:rFonts w:ascii="Garamond" w:hAnsi="Garamond"/>
          <w:b w:val="0"/>
        </w:rPr>
        <w:t xml:space="preserve"> that</w:t>
      </w:r>
      <w:r w:rsidRPr="00374073">
        <w:rPr>
          <w:rFonts w:ascii="Garamond" w:hAnsi="Garamond"/>
          <w:b w:val="0"/>
        </w:rPr>
        <w:t xml:space="preserve"> allow</w:t>
      </w:r>
      <w:r w:rsidR="00DF367B" w:rsidRPr="00374073">
        <w:rPr>
          <w:rFonts w:ascii="Garamond" w:hAnsi="Garamond"/>
          <w:b w:val="0"/>
        </w:rPr>
        <w:t>s</w:t>
      </w:r>
      <w:r w:rsidRPr="00374073">
        <w:rPr>
          <w:rFonts w:ascii="Garamond" w:hAnsi="Garamond"/>
          <w:b w:val="0"/>
        </w:rPr>
        <w:t xml:space="preserve"> the primary caregiver of a child with a disability or special health care needs to have an occasional break from caring for the child</w:t>
      </w:r>
      <w:r w:rsidR="00DF367B" w:rsidRPr="00374073">
        <w:rPr>
          <w:rFonts w:ascii="Garamond" w:hAnsi="Garamond"/>
          <w:b w:val="0"/>
        </w:rPr>
        <w:t>. Respite services must be provided by a Medicaid- enrolled provider of respite, supportive living, or personal care services</w:t>
      </w:r>
      <w:r w:rsidRPr="00374073">
        <w:rPr>
          <w:rFonts w:ascii="Garamond" w:hAnsi="Garamond"/>
          <w:b w:val="0"/>
        </w:rPr>
        <w:t>.</w:t>
      </w:r>
    </w:p>
    <w:p w14:paraId="11F60080" w14:textId="77777777" w:rsidR="00F9188F" w:rsidRPr="00374073" w:rsidRDefault="00F9188F" w:rsidP="00F9188F">
      <w:pPr>
        <w:pStyle w:val="Heading2"/>
        <w:ind w:left="360"/>
        <w:rPr>
          <w:rFonts w:ascii="Garamond" w:hAnsi="Garamond"/>
        </w:rPr>
      </w:pPr>
    </w:p>
    <w:p w14:paraId="257DE80C" w14:textId="2749518D" w:rsidR="0052526E" w:rsidRPr="00374073" w:rsidRDefault="00B51547" w:rsidP="00F9188F">
      <w:pPr>
        <w:pStyle w:val="Heading2"/>
        <w:numPr>
          <w:ilvl w:val="0"/>
          <w:numId w:val="10"/>
        </w:numPr>
        <w:rPr>
          <w:rFonts w:ascii="Garamond" w:hAnsi="Garamond"/>
        </w:rPr>
      </w:pPr>
      <w:r w:rsidRPr="00374073">
        <w:rPr>
          <w:rFonts w:ascii="Garamond" w:hAnsi="Garamond"/>
          <w:noProof/>
          <w:lang w:bidi="ar-SA"/>
        </w:rPr>
        <mc:AlternateContent>
          <mc:Choice Requires="wps">
            <w:drawing>
              <wp:anchor distT="45720" distB="45720" distL="114300" distR="114300" simplePos="0" relativeHeight="251660288" behindDoc="0" locked="0" layoutInCell="1" allowOverlap="1" wp14:anchorId="6A3BDB04" wp14:editId="4D23F510">
                <wp:simplePos x="0" y="0"/>
                <wp:positionH relativeFrom="column">
                  <wp:posOffset>11430</wp:posOffset>
                </wp:positionH>
                <wp:positionV relativeFrom="paragraph">
                  <wp:posOffset>624205</wp:posOffset>
                </wp:positionV>
                <wp:extent cx="6361430" cy="582930"/>
                <wp:effectExtent l="11430" t="5080" r="889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582930"/>
                        </a:xfrm>
                        <a:prstGeom prst="rect">
                          <a:avLst/>
                        </a:prstGeom>
                        <a:solidFill>
                          <a:srgbClr val="FFFFFF"/>
                        </a:solidFill>
                        <a:ln w="9525">
                          <a:solidFill>
                            <a:srgbClr val="000000"/>
                          </a:solidFill>
                          <a:miter lim="800000"/>
                          <a:headEnd/>
                          <a:tailEnd/>
                        </a:ln>
                      </wps:spPr>
                      <wps:txbx>
                        <w:txbxContent>
                          <w:p w14:paraId="3FFECCD0" w14:textId="77777777" w:rsidR="00F9188F" w:rsidRPr="00374073" w:rsidRDefault="00F9188F" w:rsidP="00F9188F">
                            <w:pPr>
                              <w:rPr>
                                <w:rFonts w:ascii="Garamond" w:hAnsi="Garamond"/>
                                <w:b/>
                                <w:u w:val="single"/>
                              </w:rPr>
                            </w:pPr>
                            <w:r w:rsidRPr="00374073">
                              <w:rPr>
                                <w:rFonts w:ascii="Garamond" w:hAnsi="Garamond"/>
                                <w:b/>
                                <w:u w:val="single"/>
                              </w:rPr>
                              <w:t>RIGHT TO APPEAL</w:t>
                            </w:r>
                          </w:p>
                          <w:p w14:paraId="2D040D2C" w14:textId="77777777" w:rsidR="00F9188F" w:rsidRPr="00374073" w:rsidRDefault="00F9188F" w:rsidP="00F9188F">
                            <w:pPr>
                              <w:rPr>
                                <w:rFonts w:ascii="Garamond" w:hAnsi="Garamond"/>
                              </w:rPr>
                            </w:pPr>
                            <w:r w:rsidRPr="00374073">
                              <w:rPr>
                                <w:rFonts w:ascii="Garamond" w:hAnsi="Garamond"/>
                              </w:rPr>
                              <w:t>Any CH</w:t>
                            </w:r>
                            <w:r w:rsidR="00BF554F" w:rsidRPr="00374073">
                              <w:rPr>
                                <w:rFonts w:ascii="Garamond" w:hAnsi="Garamond"/>
                              </w:rPr>
                              <w:t>C</w:t>
                            </w:r>
                            <w:r w:rsidRPr="00374073">
                              <w:rPr>
                                <w:rFonts w:ascii="Garamond" w:hAnsi="Garamond"/>
                              </w:rPr>
                              <w:t xml:space="preserve"> applicant/recipient has the right to appeal a CH</w:t>
                            </w:r>
                            <w:r w:rsidR="00BF554F" w:rsidRPr="00374073">
                              <w:rPr>
                                <w:rFonts w:ascii="Garamond" w:hAnsi="Garamond"/>
                              </w:rPr>
                              <w:t>C</w:t>
                            </w:r>
                            <w:r w:rsidRPr="00374073">
                              <w:rPr>
                                <w:rFonts w:ascii="Garamond" w:hAnsi="Garamond"/>
                              </w:rPr>
                              <w:t xml:space="preserve"> decision. To appeal a decision, you must make the request in writing</w:t>
                            </w:r>
                            <w:r w:rsidR="00BF554F" w:rsidRPr="00374073">
                              <w:rPr>
                                <w:rFonts w:ascii="Garamond" w:hAnsi="Garamond"/>
                              </w:rPr>
                              <w:t xml:space="preserve"> to the CHC Program Director within ten (10) business day from the date of notification.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3BDB04" id="_x0000_t202" coordsize="21600,21600" o:spt="202" path="m,l,21600r21600,l21600,xe">
                <v:stroke joinstyle="miter"/>
                <v:path gradientshapeok="t" o:connecttype="rect"/>
              </v:shapetype>
              <v:shape id="Text Box 2" o:spid="_x0000_s1026" type="#_x0000_t202" style="position:absolute;left:0;text-align:left;margin-left:.9pt;margin-top:49.15pt;width:500.9pt;height:4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">
                <v:textbox style="mso-fit-shape-to-text:t">
                  <w:txbxContent>
                    <w:p w14:paraId="3FFECCD0" w14:textId="77777777" w:rsidR="00F9188F" w:rsidRPr="00374073" w:rsidRDefault="00F9188F" w:rsidP="00F9188F">
                      <w:pPr>
                        <w:rPr>
                          <w:rFonts w:ascii="Garamond" w:hAnsi="Garamond"/>
                          <w:b/>
                          <w:u w:val="single"/>
                        </w:rPr>
                      </w:pPr>
                      <w:r w:rsidRPr="00374073">
                        <w:rPr>
                          <w:rFonts w:ascii="Garamond" w:hAnsi="Garamond"/>
                          <w:b/>
                          <w:u w:val="single"/>
                        </w:rPr>
                        <w:t>RIGHT TO APPEAL</w:t>
                      </w:r>
                    </w:p>
                    <w:p w14:paraId="2D040D2C" w14:textId="77777777" w:rsidR="00F9188F" w:rsidRPr="00374073" w:rsidRDefault="00F9188F" w:rsidP="00F9188F">
                      <w:pPr>
                        <w:rPr>
                          <w:rFonts w:ascii="Garamond" w:hAnsi="Garamond"/>
                        </w:rPr>
                      </w:pPr>
                      <w:r w:rsidRPr="00374073">
                        <w:rPr>
                          <w:rFonts w:ascii="Garamond" w:hAnsi="Garamond"/>
                        </w:rPr>
                        <w:t>Any CH</w:t>
                      </w:r>
                      <w:r w:rsidR="00BF554F" w:rsidRPr="00374073">
                        <w:rPr>
                          <w:rFonts w:ascii="Garamond" w:hAnsi="Garamond"/>
                        </w:rPr>
                        <w:t>C</w:t>
                      </w:r>
                      <w:r w:rsidRPr="00374073">
                        <w:rPr>
                          <w:rFonts w:ascii="Garamond" w:hAnsi="Garamond"/>
                        </w:rPr>
                        <w:t xml:space="preserve"> applicant/recipient has the right to appeal a CH</w:t>
                      </w:r>
                      <w:r w:rsidR="00BF554F" w:rsidRPr="00374073">
                        <w:rPr>
                          <w:rFonts w:ascii="Garamond" w:hAnsi="Garamond"/>
                        </w:rPr>
                        <w:t>C</w:t>
                      </w:r>
                      <w:r w:rsidRPr="00374073">
                        <w:rPr>
                          <w:rFonts w:ascii="Garamond" w:hAnsi="Garamond"/>
                        </w:rPr>
                        <w:t xml:space="preserve"> decision. To appeal a decision, you must make the request in writing</w:t>
                      </w:r>
                      <w:r w:rsidR="00BF554F" w:rsidRPr="00374073">
                        <w:rPr>
                          <w:rFonts w:ascii="Garamond" w:hAnsi="Garamond"/>
                        </w:rPr>
                        <w:t xml:space="preserve"> to the CHC Program Director within ten (10) business day from the date of notification.</w:t>
                      </w:r>
                    </w:p>
                  </w:txbxContent>
                </v:textbox>
                <w10:wrap type="square"/>
              </v:shape>
            </w:pict>
          </mc:Fallback>
        </mc:AlternateContent>
      </w:r>
      <w:r w:rsidR="00DF367B" w:rsidRPr="00374073">
        <w:rPr>
          <w:rFonts w:ascii="Garamond" w:hAnsi="Garamond"/>
        </w:rPr>
        <w:t>Vehicle Modification:</w:t>
      </w:r>
      <w:r w:rsidR="00F9188F" w:rsidRPr="00374073">
        <w:rPr>
          <w:rFonts w:ascii="Garamond" w:hAnsi="Garamond"/>
        </w:rPr>
        <w:t xml:space="preserve"> </w:t>
      </w:r>
      <w:r w:rsidR="00DF367B" w:rsidRPr="00374073">
        <w:rPr>
          <w:rFonts w:ascii="Garamond" w:hAnsi="Garamond"/>
          <w:b w:val="0"/>
        </w:rPr>
        <w:t>Modification in accordance with Americans with Disability Act (ADA) requirements that allows the vehicle to be accessible for an eligible child and increase the eligible child's mobility or access to services. Some</w:t>
      </w:r>
      <w:r w:rsidR="00DF367B" w:rsidRPr="00F9188F">
        <w:rPr>
          <w:rFonts w:asciiTheme="minorHAnsi" w:hAnsiTheme="minorHAnsi"/>
          <w:b w:val="0"/>
        </w:rPr>
        <w:t xml:space="preserve"> </w:t>
      </w:r>
      <w:r w:rsidR="00DF367B" w:rsidRPr="00374073">
        <w:rPr>
          <w:rFonts w:ascii="Garamond" w:hAnsi="Garamond"/>
          <w:b w:val="0"/>
        </w:rPr>
        <w:t xml:space="preserve">examples </w:t>
      </w:r>
      <w:r w:rsidR="00AD44CD" w:rsidRPr="00374073">
        <w:rPr>
          <w:rFonts w:ascii="Garamond" w:hAnsi="Garamond"/>
          <w:b w:val="0"/>
        </w:rPr>
        <w:t>include</w:t>
      </w:r>
      <w:r w:rsidR="00DF367B" w:rsidRPr="00374073">
        <w:rPr>
          <w:rFonts w:ascii="Garamond" w:hAnsi="Garamond"/>
          <w:b w:val="0"/>
        </w:rPr>
        <w:t xml:space="preserve"> wheelchair carrier, lift,</w:t>
      </w:r>
      <w:r w:rsidR="00AD44CD">
        <w:rPr>
          <w:rFonts w:ascii="Garamond" w:hAnsi="Garamond"/>
          <w:b w:val="0"/>
        </w:rPr>
        <w:t xml:space="preserve"> ramp, </w:t>
      </w:r>
      <w:r w:rsidR="00205148">
        <w:rPr>
          <w:rFonts w:ascii="Garamond" w:hAnsi="Garamond"/>
          <w:b w:val="0"/>
        </w:rPr>
        <w:t>V</w:t>
      </w:r>
      <w:r w:rsidR="00AD44CD">
        <w:rPr>
          <w:rFonts w:ascii="Garamond" w:hAnsi="Garamond"/>
          <w:b w:val="0"/>
        </w:rPr>
        <w:t xml:space="preserve">alet </w:t>
      </w:r>
      <w:r w:rsidR="00205148">
        <w:rPr>
          <w:rFonts w:ascii="Garamond" w:hAnsi="Garamond"/>
          <w:b w:val="0"/>
        </w:rPr>
        <w:t>T</w:t>
      </w:r>
      <w:r w:rsidR="00AD44CD">
        <w:rPr>
          <w:rFonts w:ascii="Garamond" w:hAnsi="Garamond"/>
          <w:b w:val="0"/>
        </w:rPr>
        <w:t xml:space="preserve">urny </w:t>
      </w:r>
      <w:r w:rsidR="00205148">
        <w:rPr>
          <w:rFonts w:ascii="Garamond" w:hAnsi="Garamond"/>
          <w:b w:val="0"/>
        </w:rPr>
        <w:t>Seat,</w:t>
      </w:r>
      <w:r w:rsidR="00AD44CD">
        <w:rPr>
          <w:rFonts w:ascii="Garamond" w:hAnsi="Garamond"/>
          <w:b w:val="0"/>
        </w:rPr>
        <w:t xml:space="preserve"> or hand controls for steering wheel.</w:t>
      </w:r>
    </w:p>
    <w:sectPr w:rsidR="0052526E" w:rsidRPr="00374073" w:rsidSect="00F9188F">
      <w:headerReference w:type="default" r:id="rId8"/>
      <w:footerReference w:type="default" r:id="rId9"/>
      <w:type w:val="continuous"/>
      <w:pgSz w:w="12240" w:h="15840"/>
      <w:pgMar w:top="1296" w:right="1152" w:bottom="129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E6AA" w14:textId="77777777" w:rsidR="006963A0" w:rsidRDefault="006963A0" w:rsidP="006963A0">
      <w:r>
        <w:separator/>
      </w:r>
    </w:p>
  </w:endnote>
  <w:endnote w:type="continuationSeparator" w:id="0">
    <w:p w14:paraId="5E6321C8" w14:textId="77777777" w:rsidR="006963A0" w:rsidRDefault="006963A0" w:rsidP="006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D7E70" w14:textId="58A43C49" w:rsidR="005359BC" w:rsidRPr="005359BC" w:rsidRDefault="00A27A1F" w:rsidP="005359BC">
    <w:pPr>
      <w:pStyle w:val="Footer"/>
      <w:rPr>
        <w:rFonts w:ascii="Garamond" w:hAnsi="Garamond"/>
        <w:sz w:val="20"/>
        <w:szCs w:val="20"/>
      </w:rPr>
    </w:pPr>
    <w:r>
      <w:rPr>
        <w:rFonts w:ascii="Garamond" w:hAnsi="Garamond"/>
        <w:sz w:val="20"/>
        <w:szCs w:val="20"/>
      </w:rPr>
      <w:t>Effective November 1. 2021</w:t>
    </w:r>
    <w:r w:rsidR="005359BC" w:rsidRPr="005359BC">
      <w:rPr>
        <w:rFonts w:ascii="Garamond" w:hAnsi="Garamond"/>
        <w:sz w:val="20"/>
        <w:szCs w:val="20"/>
      </w:rPr>
      <w:tab/>
    </w:r>
    <w:r w:rsidR="005359BC" w:rsidRPr="005359BC">
      <w:rPr>
        <w:rFonts w:ascii="Garamond" w:hAnsi="Garamond"/>
        <w:sz w:val="20"/>
        <w:szCs w:val="20"/>
      </w:rPr>
      <w:tab/>
    </w:r>
    <w:sdt>
      <w:sdtPr>
        <w:rPr>
          <w:rFonts w:ascii="Garamond" w:hAnsi="Garamond"/>
          <w:sz w:val="20"/>
          <w:szCs w:val="20"/>
        </w:rPr>
        <w:id w:val="1979874814"/>
        <w:docPartObj>
          <w:docPartGallery w:val="Page Numbers (Bottom of Page)"/>
          <w:docPartUnique/>
        </w:docPartObj>
      </w:sdtPr>
      <w:sdtEndPr>
        <w:rPr>
          <w:noProof/>
        </w:rPr>
      </w:sdtEndPr>
      <w:sdtContent>
        <w:r w:rsidR="005359BC" w:rsidRPr="005359BC">
          <w:rPr>
            <w:rFonts w:ascii="Garamond" w:hAnsi="Garamond"/>
            <w:sz w:val="20"/>
            <w:szCs w:val="20"/>
          </w:rPr>
          <w:fldChar w:fldCharType="begin"/>
        </w:r>
        <w:r w:rsidR="005359BC" w:rsidRPr="005359BC">
          <w:rPr>
            <w:rFonts w:ascii="Garamond" w:hAnsi="Garamond"/>
            <w:sz w:val="20"/>
            <w:szCs w:val="20"/>
          </w:rPr>
          <w:instrText xml:space="preserve"> PAGE   \* MERGEFORMAT </w:instrText>
        </w:r>
        <w:r w:rsidR="005359BC" w:rsidRPr="005359BC">
          <w:rPr>
            <w:rFonts w:ascii="Garamond" w:hAnsi="Garamond"/>
            <w:sz w:val="20"/>
            <w:szCs w:val="20"/>
          </w:rPr>
          <w:fldChar w:fldCharType="separate"/>
        </w:r>
        <w:r w:rsidR="00F427F6">
          <w:rPr>
            <w:rFonts w:ascii="Garamond" w:hAnsi="Garamond"/>
            <w:noProof/>
            <w:sz w:val="20"/>
            <w:szCs w:val="20"/>
          </w:rPr>
          <w:t>2</w:t>
        </w:r>
        <w:r w:rsidR="005359BC" w:rsidRPr="005359BC">
          <w:rPr>
            <w:rFonts w:ascii="Garamond" w:hAnsi="Garamond"/>
            <w:noProof/>
            <w:sz w:val="20"/>
            <w:szCs w:val="20"/>
          </w:rPr>
          <w:fldChar w:fldCharType="end"/>
        </w:r>
      </w:sdtContent>
    </w:sdt>
  </w:p>
  <w:p w14:paraId="685CF95E" w14:textId="4B52723A" w:rsidR="006963A0" w:rsidRPr="006963A0" w:rsidRDefault="006963A0" w:rsidP="006963A0">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E8C15" w14:textId="77777777" w:rsidR="006963A0" w:rsidRDefault="006963A0" w:rsidP="006963A0">
      <w:r>
        <w:separator/>
      </w:r>
    </w:p>
  </w:footnote>
  <w:footnote w:type="continuationSeparator" w:id="0">
    <w:p w14:paraId="2F709465" w14:textId="77777777" w:rsidR="006963A0" w:rsidRDefault="006963A0" w:rsidP="0069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8A6C" w14:textId="77777777" w:rsidR="005359BC" w:rsidRPr="00374073" w:rsidRDefault="005359BC" w:rsidP="005359BC">
    <w:pPr>
      <w:pStyle w:val="Heading1"/>
      <w:spacing w:before="184"/>
      <w:ind w:left="90" w:right="36"/>
      <w:rPr>
        <w:rFonts w:ascii="Garamond" w:hAnsi="Garamond"/>
        <w:sz w:val="28"/>
        <w:szCs w:val="28"/>
      </w:rPr>
    </w:pPr>
    <w:r>
      <w:tab/>
    </w:r>
    <w:r w:rsidRPr="00374073">
      <w:rPr>
        <w:rFonts w:ascii="Garamond" w:hAnsi="Garamond"/>
        <w:sz w:val="28"/>
        <w:szCs w:val="28"/>
      </w:rPr>
      <w:t>Children with Chronic Health Conditions (CHC) Program</w:t>
    </w:r>
  </w:p>
  <w:p w14:paraId="2920D733" w14:textId="448D7F7E" w:rsidR="005359BC" w:rsidRDefault="0037520D" w:rsidP="00EE61C9">
    <w:pPr>
      <w:pStyle w:val="BodyText"/>
      <w:spacing w:before="11"/>
      <w:jc w:val="center"/>
    </w:pPr>
    <w:r>
      <w:rPr>
        <w:rFonts w:ascii="Garamond" w:hAnsi="Garamond"/>
        <w:i/>
        <w:szCs w:val="22"/>
      </w:rPr>
      <w:t xml:space="preserve"> (800) 482-5850 Extension 22277 or </w:t>
    </w:r>
    <w:r w:rsidR="00EE61C9">
      <w:rPr>
        <w:rFonts w:ascii="Garamond" w:hAnsi="Garamond"/>
        <w:i/>
        <w:szCs w:val="22"/>
      </w:rPr>
      <w:t>1-501-682-2277</w:t>
    </w:r>
  </w:p>
  <w:p w14:paraId="732A1FA9" w14:textId="77777777" w:rsidR="005359BC" w:rsidRDefault="0053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5148"/>
    <w:multiLevelType w:val="hybridMultilevel"/>
    <w:tmpl w:val="F6BA00EE"/>
    <w:lvl w:ilvl="0" w:tplc="1812AB9E">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C3032CC">
      <w:numFmt w:val="bullet"/>
      <w:lvlText w:val="•"/>
      <w:lvlJc w:val="left"/>
      <w:pPr>
        <w:ind w:left="2138" w:hanging="360"/>
      </w:pPr>
      <w:rPr>
        <w:rFonts w:hint="default"/>
        <w:lang w:val="en-US" w:eastAsia="en-US" w:bidi="en-US"/>
      </w:rPr>
    </w:lvl>
    <w:lvl w:ilvl="2" w:tplc="471674CE">
      <w:numFmt w:val="bullet"/>
      <w:lvlText w:val="•"/>
      <w:lvlJc w:val="left"/>
      <w:pPr>
        <w:ind w:left="3016" w:hanging="360"/>
      </w:pPr>
      <w:rPr>
        <w:rFonts w:hint="default"/>
        <w:lang w:val="en-US" w:eastAsia="en-US" w:bidi="en-US"/>
      </w:rPr>
    </w:lvl>
    <w:lvl w:ilvl="3" w:tplc="5FC8086E">
      <w:numFmt w:val="bullet"/>
      <w:lvlText w:val="•"/>
      <w:lvlJc w:val="left"/>
      <w:pPr>
        <w:ind w:left="3894" w:hanging="360"/>
      </w:pPr>
      <w:rPr>
        <w:rFonts w:hint="default"/>
        <w:lang w:val="en-US" w:eastAsia="en-US" w:bidi="en-US"/>
      </w:rPr>
    </w:lvl>
    <w:lvl w:ilvl="4" w:tplc="D4B2580E">
      <w:numFmt w:val="bullet"/>
      <w:lvlText w:val="•"/>
      <w:lvlJc w:val="left"/>
      <w:pPr>
        <w:ind w:left="4772" w:hanging="360"/>
      </w:pPr>
      <w:rPr>
        <w:rFonts w:hint="default"/>
        <w:lang w:val="en-US" w:eastAsia="en-US" w:bidi="en-US"/>
      </w:rPr>
    </w:lvl>
    <w:lvl w:ilvl="5" w:tplc="918E969C">
      <w:numFmt w:val="bullet"/>
      <w:lvlText w:val="•"/>
      <w:lvlJc w:val="left"/>
      <w:pPr>
        <w:ind w:left="5650" w:hanging="360"/>
      </w:pPr>
      <w:rPr>
        <w:rFonts w:hint="default"/>
        <w:lang w:val="en-US" w:eastAsia="en-US" w:bidi="en-US"/>
      </w:rPr>
    </w:lvl>
    <w:lvl w:ilvl="6" w:tplc="49603D10">
      <w:numFmt w:val="bullet"/>
      <w:lvlText w:val="•"/>
      <w:lvlJc w:val="left"/>
      <w:pPr>
        <w:ind w:left="6528" w:hanging="360"/>
      </w:pPr>
      <w:rPr>
        <w:rFonts w:hint="default"/>
        <w:lang w:val="en-US" w:eastAsia="en-US" w:bidi="en-US"/>
      </w:rPr>
    </w:lvl>
    <w:lvl w:ilvl="7" w:tplc="014C01C4">
      <w:numFmt w:val="bullet"/>
      <w:lvlText w:val="•"/>
      <w:lvlJc w:val="left"/>
      <w:pPr>
        <w:ind w:left="7406" w:hanging="360"/>
      </w:pPr>
      <w:rPr>
        <w:rFonts w:hint="default"/>
        <w:lang w:val="en-US" w:eastAsia="en-US" w:bidi="en-US"/>
      </w:rPr>
    </w:lvl>
    <w:lvl w:ilvl="8" w:tplc="3710EFB8">
      <w:numFmt w:val="bullet"/>
      <w:lvlText w:val="•"/>
      <w:lvlJc w:val="left"/>
      <w:pPr>
        <w:ind w:left="8284" w:hanging="360"/>
      </w:pPr>
      <w:rPr>
        <w:rFonts w:hint="default"/>
        <w:lang w:val="en-US" w:eastAsia="en-US" w:bidi="en-US"/>
      </w:rPr>
    </w:lvl>
  </w:abstractNum>
  <w:abstractNum w:abstractNumId="1" w15:restartNumberingAfterBreak="0">
    <w:nsid w:val="0E3B2298"/>
    <w:multiLevelType w:val="hybridMultilevel"/>
    <w:tmpl w:val="9F1C86C0"/>
    <w:lvl w:ilvl="0" w:tplc="F20C3DBE">
      <w:start w:val="1"/>
      <w:numFmt w:val="decimal"/>
      <w:lvlText w:val="%1."/>
      <w:lvlJc w:val="left"/>
      <w:pPr>
        <w:ind w:left="1351" w:hanging="452"/>
      </w:pPr>
      <w:rPr>
        <w:rFonts w:ascii="Times New Roman" w:eastAsia="Times New Roman" w:hAnsi="Times New Roman" w:cs="Times New Roman" w:hint="default"/>
        <w:spacing w:val="0"/>
        <w:w w:val="99"/>
        <w:sz w:val="20"/>
        <w:szCs w:val="20"/>
        <w:lang w:val="en-US" w:eastAsia="en-US" w:bidi="en-US"/>
      </w:rPr>
    </w:lvl>
    <w:lvl w:ilvl="1" w:tplc="36FE1BE6">
      <w:numFmt w:val="bullet"/>
      <w:lvlText w:val=""/>
      <w:lvlJc w:val="left"/>
      <w:pPr>
        <w:ind w:left="2160" w:hanging="449"/>
      </w:pPr>
      <w:rPr>
        <w:rFonts w:ascii="Symbol" w:eastAsia="Symbol" w:hAnsi="Symbol" w:cs="Symbol" w:hint="default"/>
        <w:w w:val="99"/>
        <w:sz w:val="20"/>
        <w:szCs w:val="20"/>
        <w:lang w:val="en-US" w:eastAsia="en-US" w:bidi="en-US"/>
      </w:rPr>
    </w:lvl>
    <w:lvl w:ilvl="2" w:tplc="AAE24D0C">
      <w:numFmt w:val="bullet"/>
      <w:lvlText w:val="•"/>
      <w:lvlJc w:val="left"/>
      <w:pPr>
        <w:ind w:left="3035" w:hanging="449"/>
      </w:pPr>
      <w:rPr>
        <w:rFonts w:hint="default"/>
        <w:lang w:val="en-US" w:eastAsia="en-US" w:bidi="en-US"/>
      </w:rPr>
    </w:lvl>
    <w:lvl w:ilvl="3" w:tplc="4644F86A">
      <w:numFmt w:val="bullet"/>
      <w:lvlText w:val="•"/>
      <w:lvlJc w:val="left"/>
      <w:pPr>
        <w:ind w:left="3911" w:hanging="449"/>
      </w:pPr>
      <w:rPr>
        <w:rFonts w:hint="default"/>
        <w:lang w:val="en-US" w:eastAsia="en-US" w:bidi="en-US"/>
      </w:rPr>
    </w:lvl>
    <w:lvl w:ilvl="4" w:tplc="C2DE5D28">
      <w:numFmt w:val="bullet"/>
      <w:lvlText w:val="•"/>
      <w:lvlJc w:val="left"/>
      <w:pPr>
        <w:ind w:left="4786" w:hanging="449"/>
      </w:pPr>
      <w:rPr>
        <w:rFonts w:hint="default"/>
        <w:lang w:val="en-US" w:eastAsia="en-US" w:bidi="en-US"/>
      </w:rPr>
    </w:lvl>
    <w:lvl w:ilvl="5" w:tplc="5652175E">
      <w:numFmt w:val="bullet"/>
      <w:lvlText w:val="•"/>
      <w:lvlJc w:val="left"/>
      <w:pPr>
        <w:ind w:left="5662" w:hanging="449"/>
      </w:pPr>
      <w:rPr>
        <w:rFonts w:hint="default"/>
        <w:lang w:val="en-US" w:eastAsia="en-US" w:bidi="en-US"/>
      </w:rPr>
    </w:lvl>
    <w:lvl w:ilvl="6" w:tplc="CBC61190">
      <w:numFmt w:val="bullet"/>
      <w:lvlText w:val="•"/>
      <w:lvlJc w:val="left"/>
      <w:pPr>
        <w:ind w:left="6537" w:hanging="449"/>
      </w:pPr>
      <w:rPr>
        <w:rFonts w:hint="default"/>
        <w:lang w:val="en-US" w:eastAsia="en-US" w:bidi="en-US"/>
      </w:rPr>
    </w:lvl>
    <w:lvl w:ilvl="7" w:tplc="0518B842">
      <w:numFmt w:val="bullet"/>
      <w:lvlText w:val="•"/>
      <w:lvlJc w:val="left"/>
      <w:pPr>
        <w:ind w:left="7413" w:hanging="449"/>
      </w:pPr>
      <w:rPr>
        <w:rFonts w:hint="default"/>
        <w:lang w:val="en-US" w:eastAsia="en-US" w:bidi="en-US"/>
      </w:rPr>
    </w:lvl>
    <w:lvl w:ilvl="8" w:tplc="2956215C">
      <w:numFmt w:val="bullet"/>
      <w:lvlText w:val="•"/>
      <w:lvlJc w:val="left"/>
      <w:pPr>
        <w:ind w:left="8288" w:hanging="449"/>
      </w:pPr>
      <w:rPr>
        <w:rFonts w:hint="default"/>
        <w:lang w:val="en-US" w:eastAsia="en-US" w:bidi="en-US"/>
      </w:rPr>
    </w:lvl>
  </w:abstractNum>
  <w:abstractNum w:abstractNumId="2" w15:restartNumberingAfterBreak="0">
    <w:nsid w:val="3A602A3D"/>
    <w:multiLevelType w:val="hybridMultilevel"/>
    <w:tmpl w:val="286E70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E201D2"/>
    <w:multiLevelType w:val="hybridMultilevel"/>
    <w:tmpl w:val="0BE471FC"/>
    <w:lvl w:ilvl="0" w:tplc="2B36118A">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5A8A0C8">
      <w:numFmt w:val="bullet"/>
      <w:lvlText w:val=""/>
      <w:lvlJc w:val="left"/>
      <w:pPr>
        <w:ind w:left="1980" w:hanging="360"/>
      </w:pPr>
      <w:rPr>
        <w:rFonts w:ascii="Symbol" w:eastAsia="Symbol" w:hAnsi="Symbol" w:cs="Symbol" w:hint="default"/>
        <w:w w:val="99"/>
        <w:sz w:val="20"/>
        <w:szCs w:val="20"/>
        <w:lang w:val="en-US" w:eastAsia="en-US" w:bidi="en-US"/>
      </w:rPr>
    </w:lvl>
    <w:lvl w:ilvl="2" w:tplc="7F988E76">
      <w:numFmt w:val="bullet"/>
      <w:lvlText w:val="•"/>
      <w:lvlJc w:val="left"/>
      <w:pPr>
        <w:ind w:left="2875" w:hanging="360"/>
      </w:pPr>
      <w:rPr>
        <w:rFonts w:hint="default"/>
        <w:lang w:val="en-US" w:eastAsia="en-US" w:bidi="en-US"/>
      </w:rPr>
    </w:lvl>
    <w:lvl w:ilvl="3" w:tplc="CC8C9582">
      <w:numFmt w:val="bullet"/>
      <w:lvlText w:val="•"/>
      <w:lvlJc w:val="left"/>
      <w:pPr>
        <w:ind w:left="3771" w:hanging="360"/>
      </w:pPr>
      <w:rPr>
        <w:rFonts w:hint="default"/>
        <w:lang w:val="en-US" w:eastAsia="en-US" w:bidi="en-US"/>
      </w:rPr>
    </w:lvl>
    <w:lvl w:ilvl="4" w:tplc="2006D12E">
      <w:numFmt w:val="bullet"/>
      <w:lvlText w:val="•"/>
      <w:lvlJc w:val="left"/>
      <w:pPr>
        <w:ind w:left="4666" w:hanging="360"/>
      </w:pPr>
      <w:rPr>
        <w:rFonts w:hint="default"/>
        <w:lang w:val="en-US" w:eastAsia="en-US" w:bidi="en-US"/>
      </w:rPr>
    </w:lvl>
    <w:lvl w:ilvl="5" w:tplc="8D9E8168">
      <w:numFmt w:val="bullet"/>
      <w:lvlText w:val="•"/>
      <w:lvlJc w:val="left"/>
      <w:pPr>
        <w:ind w:left="5562" w:hanging="360"/>
      </w:pPr>
      <w:rPr>
        <w:rFonts w:hint="default"/>
        <w:lang w:val="en-US" w:eastAsia="en-US" w:bidi="en-US"/>
      </w:rPr>
    </w:lvl>
    <w:lvl w:ilvl="6" w:tplc="D69CAB5A">
      <w:numFmt w:val="bullet"/>
      <w:lvlText w:val="•"/>
      <w:lvlJc w:val="left"/>
      <w:pPr>
        <w:ind w:left="6457" w:hanging="360"/>
      </w:pPr>
      <w:rPr>
        <w:rFonts w:hint="default"/>
        <w:lang w:val="en-US" w:eastAsia="en-US" w:bidi="en-US"/>
      </w:rPr>
    </w:lvl>
    <w:lvl w:ilvl="7" w:tplc="47E8FD14">
      <w:numFmt w:val="bullet"/>
      <w:lvlText w:val="•"/>
      <w:lvlJc w:val="left"/>
      <w:pPr>
        <w:ind w:left="7353" w:hanging="360"/>
      </w:pPr>
      <w:rPr>
        <w:rFonts w:hint="default"/>
        <w:lang w:val="en-US" w:eastAsia="en-US" w:bidi="en-US"/>
      </w:rPr>
    </w:lvl>
    <w:lvl w:ilvl="8" w:tplc="926A5CA8">
      <w:numFmt w:val="bullet"/>
      <w:lvlText w:val="•"/>
      <w:lvlJc w:val="left"/>
      <w:pPr>
        <w:ind w:left="8248" w:hanging="360"/>
      </w:pPr>
      <w:rPr>
        <w:rFonts w:hint="default"/>
        <w:lang w:val="en-US" w:eastAsia="en-US" w:bidi="en-US"/>
      </w:rPr>
    </w:lvl>
  </w:abstractNum>
  <w:abstractNum w:abstractNumId="4" w15:restartNumberingAfterBreak="0">
    <w:nsid w:val="4AE02E52"/>
    <w:multiLevelType w:val="hybridMultilevel"/>
    <w:tmpl w:val="91E6AA2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14E762C"/>
    <w:multiLevelType w:val="hybridMultilevel"/>
    <w:tmpl w:val="6F18435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67B67A2E"/>
    <w:multiLevelType w:val="hybridMultilevel"/>
    <w:tmpl w:val="358A4816"/>
    <w:lvl w:ilvl="0" w:tplc="04090005">
      <w:start w:val="1"/>
      <w:numFmt w:val="bullet"/>
      <w:lvlText w:val=""/>
      <w:lvlJc w:val="left"/>
      <w:pPr>
        <w:ind w:left="904" w:hanging="452"/>
      </w:pPr>
      <w:rPr>
        <w:rFonts w:ascii="Wingdings" w:hAnsi="Wingdings"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7" w15:restartNumberingAfterBreak="0">
    <w:nsid w:val="75631C6E"/>
    <w:multiLevelType w:val="hybridMultilevel"/>
    <w:tmpl w:val="7FFC8DCA"/>
    <w:lvl w:ilvl="0" w:tplc="EC16B100">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7100495"/>
    <w:multiLevelType w:val="hybridMultilevel"/>
    <w:tmpl w:val="E02A56AA"/>
    <w:lvl w:ilvl="0" w:tplc="F20C3DBE">
      <w:start w:val="1"/>
      <w:numFmt w:val="decimal"/>
      <w:lvlText w:val="%1."/>
      <w:lvlJc w:val="left"/>
      <w:pPr>
        <w:ind w:left="904" w:hanging="452"/>
      </w:pPr>
      <w:rPr>
        <w:rFonts w:ascii="Times New Roman" w:eastAsia="Times New Roman" w:hAnsi="Times New Roman" w:cs="Times New Roman"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9" w15:restartNumberingAfterBreak="0">
    <w:nsid w:val="79A32490"/>
    <w:multiLevelType w:val="hybridMultilevel"/>
    <w:tmpl w:val="C64604F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9"/>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6E"/>
    <w:rsid w:val="00014B9C"/>
    <w:rsid w:val="000927CC"/>
    <w:rsid w:val="00205148"/>
    <w:rsid w:val="002C1091"/>
    <w:rsid w:val="00303CD0"/>
    <w:rsid w:val="00374073"/>
    <w:rsid w:val="0037520D"/>
    <w:rsid w:val="00376AC7"/>
    <w:rsid w:val="00385B4E"/>
    <w:rsid w:val="003F0989"/>
    <w:rsid w:val="004B5B42"/>
    <w:rsid w:val="005179B9"/>
    <w:rsid w:val="0052526E"/>
    <w:rsid w:val="005359BC"/>
    <w:rsid w:val="005C0451"/>
    <w:rsid w:val="00667568"/>
    <w:rsid w:val="006963A0"/>
    <w:rsid w:val="006D1ACC"/>
    <w:rsid w:val="006E7A87"/>
    <w:rsid w:val="006F7AE9"/>
    <w:rsid w:val="007F2714"/>
    <w:rsid w:val="00900C6D"/>
    <w:rsid w:val="00A1491D"/>
    <w:rsid w:val="00A27A1F"/>
    <w:rsid w:val="00AC44F1"/>
    <w:rsid w:val="00AD44CD"/>
    <w:rsid w:val="00AE4C0D"/>
    <w:rsid w:val="00B51547"/>
    <w:rsid w:val="00B5662C"/>
    <w:rsid w:val="00B77506"/>
    <w:rsid w:val="00BB6B55"/>
    <w:rsid w:val="00BE4642"/>
    <w:rsid w:val="00BE670C"/>
    <w:rsid w:val="00BF554F"/>
    <w:rsid w:val="00C037E7"/>
    <w:rsid w:val="00CA1A9D"/>
    <w:rsid w:val="00D01663"/>
    <w:rsid w:val="00D37A98"/>
    <w:rsid w:val="00DE6AB9"/>
    <w:rsid w:val="00DF367B"/>
    <w:rsid w:val="00E43871"/>
    <w:rsid w:val="00E563F8"/>
    <w:rsid w:val="00EE61C9"/>
    <w:rsid w:val="00F427F6"/>
    <w:rsid w:val="00F4404E"/>
    <w:rsid w:val="00F9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B2C5A"/>
  <w15:docId w15:val="{D04428A0-9148-4AFB-9AB7-67A0820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2" w:right="1740"/>
      <w:jc w:val="center"/>
      <w:outlineLvl w:val="0"/>
    </w:pPr>
    <w:rPr>
      <w:b/>
      <w:bCs/>
      <w:sz w:val="24"/>
      <w:szCs w:val="24"/>
    </w:rPr>
  </w:style>
  <w:style w:type="paragraph" w:styleId="Heading2">
    <w:name w:val="heading 2"/>
    <w:basedOn w:val="Normal"/>
    <w:uiPriority w:val="9"/>
    <w:unhideWhenUsed/>
    <w:qFormat/>
    <w:pPr>
      <w:ind w:left="9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8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B9"/>
    <w:rPr>
      <w:rFonts w:ascii="Segoe UI" w:eastAsia="Times New Roman" w:hAnsi="Segoe UI" w:cs="Segoe UI"/>
      <w:sz w:val="18"/>
      <w:szCs w:val="18"/>
      <w:lang w:bidi="en-US"/>
    </w:rPr>
  </w:style>
  <w:style w:type="character" w:styleId="Hyperlink">
    <w:name w:val="Hyperlink"/>
    <w:basedOn w:val="DefaultParagraphFont"/>
    <w:uiPriority w:val="99"/>
    <w:unhideWhenUsed/>
    <w:rsid w:val="005C0451"/>
    <w:rPr>
      <w:color w:val="0000FF" w:themeColor="hyperlink"/>
      <w:u w:val="single"/>
    </w:rPr>
  </w:style>
  <w:style w:type="character" w:customStyle="1" w:styleId="UnresolvedMention1">
    <w:name w:val="Unresolved Mention1"/>
    <w:basedOn w:val="DefaultParagraphFont"/>
    <w:uiPriority w:val="99"/>
    <w:semiHidden/>
    <w:unhideWhenUsed/>
    <w:rsid w:val="005C0451"/>
    <w:rPr>
      <w:color w:val="605E5C"/>
      <w:shd w:val="clear" w:color="auto" w:fill="E1DFDD"/>
    </w:rPr>
  </w:style>
  <w:style w:type="paragraph" w:styleId="Header">
    <w:name w:val="header"/>
    <w:basedOn w:val="Normal"/>
    <w:link w:val="HeaderChar"/>
    <w:uiPriority w:val="99"/>
    <w:unhideWhenUsed/>
    <w:rsid w:val="006963A0"/>
    <w:pPr>
      <w:tabs>
        <w:tab w:val="center" w:pos="4680"/>
        <w:tab w:val="right" w:pos="9360"/>
      </w:tabs>
    </w:pPr>
  </w:style>
  <w:style w:type="character" w:customStyle="1" w:styleId="HeaderChar">
    <w:name w:val="Header Char"/>
    <w:basedOn w:val="DefaultParagraphFont"/>
    <w:link w:val="Header"/>
    <w:uiPriority w:val="99"/>
    <w:rsid w:val="006963A0"/>
    <w:rPr>
      <w:rFonts w:ascii="Times New Roman" w:eastAsia="Times New Roman" w:hAnsi="Times New Roman" w:cs="Times New Roman"/>
      <w:lang w:bidi="en-US"/>
    </w:rPr>
  </w:style>
  <w:style w:type="paragraph" w:styleId="Footer">
    <w:name w:val="footer"/>
    <w:basedOn w:val="Normal"/>
    <w:link w:val="FooterChar"/>
    <w:uiPriority w:val="99"/>
    <w:unhideWhenUsed/>
    <w:rsid w:val="006963A0"/>
    <w:pPr>
      <w:tabs>
        <w:tab w:val="center" w:pos="4680"/>
        <w:tab w:val="right" w:pos="9360"/>
      </w:tabs>
    </w:pPr>
  </w:style>
  <w:style w:type="character" w:customStyle="1" w:styleId="FooterChar">
    <w:name w:val="Footer Char"/>
    <w:basedOn w:val="DefaultParagraphFont"/>
    <w:link w:val="Footer"/>
    <w:uiPriority w:val="99"/>
    <w:rsid w:val="006963A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0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hs.arkansas.gov/dds/firstconn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Children’s Special Health</vt:lpstr>
    </vt:vector>
  </TitlesOfParts>
  <Company>DHS</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Special Health</dc:title>
  <dc:creator>cswire</dc:creator>
  <cp:lastModifiedBy>Stacey Schratz</cp:lastModifiedBy>
  <cp:revision>2</cp:revision>
  <cp:lastPrinted>2019-10-30T14:04:00Z</cp:lastPrinted>
  <dcterms:created xsi:type="dcterms:W3CDTF">2021-10-25T21:02:00Z</dcterms:created>
  <dcterms:modified xsi:type="dcterms:W3CDTF">2021-10-25T21:02:00Z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2013</vt:lpwstr>
  </property>
  <property fmtid="{D5CDD505-2E9C-101B-9397-08002B2CF9AE}" pid="4" name="LastSaved">
    <vt:filetime>2019-09-24T00:00:00Z</vt:filetime>
  </property>
</Properties>
</file>