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27448" w14:textId="0C4F67E3" w:rsidR="00A616D1" w:rsidRDefault="00A616D1" w:rsidP="009A056E">
      <w:pPr>
        <w:jc w:val="center"/>
      </w:pPr>
    </w:p>
    <w:p w14:paraId="0C828B8E" w14:textId="77777777" w:rsidR="00E062B9" w:rsidRDefault="00E062B9" w:rsidP="009A056E">
      <w:pPr>
        <w:pStyle w:val="xmsonormal"/>
        <w:spacing w:after="160" w:line="252" w:lineRule="atLeast"/>
        <w:jc w:val="center"/>
        <w:rPr>
          <w:rFonts w:ascii="Times New Roman" w:hAnsi="Times New Roman" w:cs="Times New Roman"/>
          <w:color w:val="000000"/>
          <w:sz w:val="24"/>
          <w:szCs w:val="24"/>
        </w:rPr>
      </w:pPr>
    </w:p>
    <w:p w14:paraId="7EEB4167" w14:textId="07307711" w:rsidR="009A056E" w:rsidRDefault="009A056E" w:rsidP="00E062B9">
      <w:pPr>
        <w:pStyle w:val="xmsonormal"/>
        <w:spacing w:after="160" w:line="252" w:lineRule="atLeast"/>
        <w:rPr>
          <w:rFonts w:ascii="Times New Roman" w:hAnsi="Times New Roman" w:cs="Times New Roman"/>
          <w:color w:val="000000"/>
          <w:sz w:val="24"/>
          <w:szCs w:val="24"/>
        </w:rPr>
      </w:pPr>
      <w:r>
        <w:rPr>
          <w:rFonts w:ascii="Times New Roman" w:hAnsi="Times New Roman" w:cs="Times New Roman"/>
          <w:color w:val="000000"/>
          <w:sz w:val="24"/>
          <w:szCs w:val="24"/>
        </w:rPr>
        <w:t>November 30, 2021</w:t>
      </w:r>
    </w:p>
    <w:p w14:paraId="004D1108" w14:textId="77777777" w:rsidR="009A056E" w:rsidRDefault="009A056E" w:rsidP="009A056E">
      <w:pPr>
        <w:pStyle w:val="xmsonormal"/>
        <w:spacing w:after="160" w:line="252" w:lineRule="atLeast"/>
        <w:rPr>
          <w:rFonts w:ascii="Times New Roman" w:hAnsi="Times New Roman" w:cs="Times New Roman"/>
          <w:color w:val="000000"/>
          <w:sz w:val="24"/>
          <w:szCs w:val="24"/>
        </w:rPr>
      </w:pPr>
    </w:p>
    <w:p w14:paraId="30BF95CE" w14:textId="77777777" w:rsidR="00E062B9" w:rsidRDefault="00E062B9" w:rsidP="009A056E">
      <w:pPr>
        <w:pStyle w:val="xmsonormal"/>
        <w:spacing w:after="160" w:line="252" w:lineRule="atLeast"/>
        <w:rPr>
          <w:rFonts w:ascii="Times New Roman" w:hAnsi="Times New Roman" w:cs="Times New Roman"/>
          <w:color w:val="000000"/>
          <w:sz w:val="24"/>
          <w:szCs w:val="24"/>
        </w:rPr>
      </w:pPr>
    </w:p>
    <w:p w14:paraId="55C6418F" w14:textId="77777777" w:rsidR="00E062B9" w:rsidRDefault="00E062B9" w:rsidP="009A056E">
      <w:pPr>
        <w:pStyle w:val="xmsonormal"/>
        <w:spacing w:after="160" w:line="252" w:lineRule="atLeast"/>
        <w:rPr>
          <w:rFonts w:ascii="Times New Roman" w:hAnsi="Times New Roman" w:cs="Times New Roman"/>
          <w:color w:val="000000"/>
          <w:sz w:val="24"/>
          <w:szCs w:val="24"/>
        </w:rPr>
      </w:pPr>
    </w:p>
    <w:p w14:paraId="38D0AEF1" w14:textId="40E2BF00" w:rsidR="009A056E" w:rsidRDefault="009A056E" w:rsidP="009A056E">
      <w:pPr>
        <w:pStyle w:val="xmsonormal"/>
        <w:spacing w:after="160" w:line="252" w:lineRule="atLeast"/>
        <w:rPr>
          <w:rFonts w:ascii="Times New Roman" w:hAnsi="Times New Roman" w:cs="Times New Roman"/>
          <w:color w:val="000000"/>
          <w:sz w:val="24"/>
          <w:szCs w:val="24"/>
        </w:rPr>
      </w:pPr>
      <w:r>
        <w:rPr>
          <w:rFonts w:ascii="Times New Roman" w:hAnsi="Times New Roman" w:cs="Times New Roman"/>
          <w:color w:val="000000"/>
          <w:sz w:val="24"/>
          <w:szCs w:val="24"/>
        </w:rPr>
        <w:t>Dear Principal </w:t>
      </w:r>
      <w:r>
        <w:rPr>
          <w:color w:val="000000"/>
          <w:sz w:val="24"/>
          <w:szCs w:val="24"/>
        </w:rPr>
        <w:t>Wall-Whitfield</w:t>
      </w:r>
      <w:r>
        <w:rPr>
          <w:rFonts w:ascii="Times New Roman" w:hAnsi="Times New Roman" w:cs="Times New Roman"/>
          <w:color w:val="000000"/>
          <w:sz w:val="24"/>
          <w:szCs w:val="24"/>
        </w:rPr>
        <w:t>,</w:t>
      </w:r>
    </w:p>
    <w:p w14:paraId="39146E71" w14:textId="77777777" w:rsidR="00031F23" w:rsidRDefault="00031F23" w:rsidP="009A056E">
      <w:pPr>
        <w:pStyle w:val="xmsonormal"/>
        <w:spacing w:after="160" w:line="252" w:lineRule="atLeast"/>
        <w:rPr>
          <w:rFonts w:ascii="Times New Roman" w:hAnsi="Times New Roman" w:cs="Times New Roman"/>
          <w:color w:val="000000"/>
          <w:sz w:val="24"/>
          <w:szCs w:val="24"/>
        </w:rPr>
      </w:pPr>
    </w:p>
    <w:p w14:paraId="38D4205A" w14:textId="3CA5A0BE"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t>Congratulations! </w:t>
      </w:r>
      <w:r>
        <w:rPr>
          <w:rFonts w:ascii="Times New Roman" w:hAnsi="Times New Roman" w:cs="Times New Roman"/>
          <w:b/>
          <w:bCs/>
          <w:color w:val="000000"/>
          <w:sz w:val="24"/>
          <w:szCs w:val="24"/>
        </w:rPr>
        <w:t xml:space="preserve">Arkansas Consolidated High –Harrisburg, </w:t>
      </w:r>
      <w:proofErr w:type="spellStart"/>
      <w:r>
        <w:rPr>
          <w:rFonts w:ascii="Times New Roman" w:hAnsi="Times New Roman" w:cs="Times New Roman"/>
          <w:b/>
          <w:bCs/>
          <w:color w:val="000000"/>
          <w:sz w:val="24"/>
          <w:szCs w:val="24"/>
        </w:rPr>
        <w:t>Demott</w:t>
      </w:r>
      <w:proofErr w:type="spellEnd"/>
      <w:r>
        <w:rPr>
          <w:rFonts w:ascii="Times New Roman" w:hAnsi="Times New Roman" w:cs="Times New Roman"/>
          <w:b/>
          <w:bCs/>
          <w:color w:val="000000"/>
          <w:sz w:val="24"/>
          <w:szCs w:val="24"/>
        </w:rPr>
        <w:t xml:space="preserve">, and Alexander </w:t>
      </w:r>
      <w:r>
        <w:rPr>
          <w:rFonts w:ascii="Times New Roman" w:hAnsi="Times New Roman" w:cs="Times New Roman"/>
          <w:color w:val="000000"/>
          <w:sz w:val="24"/>
          <w:szCs w:val="24"/>
        </w:rPr>
        <w:t>have been recognized by the </w:t>
      </w:r>
      <w:hyperlink r:id="rId4" w:history="1">
        <w:r>
          <w:rPr>
            <w:rStyle w:val="Hyperlink"/>
            <w:rFonts w:ascii="Times New Roman" w:hAnsi="Times New Roman" w:cs="Times New Roman"/>
            <w:sz w:val="24"/>
            <w:szCs w:val="24"/>
          </w:rPr>
          <w:t>Office for Education Policy (OEP)</w:t>
        </w:r>
      </w:hyperlink>
      <w:r>
        <w:rPr>
          <w:color w:val="000000"/>
          <w:sz w:val="24"/>
          <w:szCs w:val="24"/>
        </w:rPr>
        <w:t xml:space="preserve"> </w:t>
      </w:r>
      <w:r>
        <w:rPr>
          <w:rFonts w:ascii="Times New Roman" w:hAnsi="Times New Roman" w:cs="Times New Roman"/>
          <w:color w:val="000000"/>
          <w:sz w:val="24"/>
          <w:szCs w:val="24"/>
        </w:rPr>
        <w:t xml:space="preserve">at the University of Arkansas as schools that are Beating the Odds, because students demonstrated high growth on the ACT Aspire even though the schools serve a high percentage of students who participate in Free and Reduced Lunch! As you may know, the OEP creates an annual report entitled the </w:t>
      </w:r>
      <w:r>
        <w:rPr>
          <w:rFonts w:ascii="Times New Roman" w:hAnsi="Times New Roman" w:cs="Times New Roman"/>
          <w:b/>
          <w:bCs/>
          <w:color w:val="000000"/>
          <w:sz w:val="24"/>
          <w:szCs w:val="24"/>
        </w:rPr>
        <w:t>O</w:t>
      </w:r>
      <w:r>
        <w:rPr>
          <w:rFonts w:ascii="Times New Roman" w:hAnsi="Times New Roman" w:cs="Times New Roman"/>
          <w:color w:val="000000"/>
          <w:sz w:val="24"/>
          <w:szCs w:val="24"/>
        </w:rPr>
        <w:t xml:space="preserve">utstanding </w:t>
      </w:r>
      <w:r>
        <w:rPr>
          <w:rFonts w:ascii="Times New Roman" w:hAnsi="Times New Roman" w:cs="Times New Roman"/>
          <w:b/>
          <w:bCs/>
          <w:color w:val="000000"/>
          <w:sz w:val="24"/>
          <w:szCs w:val="24"/>
        </w:rPr>
        <w:t>E</w:t>
      </w:r>
      <w:r>
        <w:rPr>
          <w:rFonts w:ascii="Times New Roman" w:hAnsi="Times New Roman" w:cs="Times New Roman"/>
          <w:color w:val="000000"/>
          <w:sz w:val="24"/>
          <w:szCs w:val="24"/>
        </w:rPr>
        <w:t xml:space="preserve">ducational </w:t>
      </w:r>
      <w:r>
        <w:rPr>
          <w:rFonts w:ascii="Times New Roman" w:hAnsi="Times New Roman" w:cs="Times New Roman"/>
          <w:b/>
          <w:bCs/>
          <w:color w:val="000000"/>
          <w:sz w:val="24"/>
          <w:szCs w:val="24"/>
        </w:rPr>
        <w:t>P</w:t>
      </w:r>
      <w:r>
        <w:rPr>
          <w:rFonts w:ascii="Times New Roman" w:hAnsi="Times New Roman" w:cs="Times New Roman"/>
          <w:color w:val="000000"/>
          <w:sz w:val="24"/>
          <w:szCs w:val="24"/>
        </w:rPr>
        <w:t>erformance Awards, recognizing schools with high student growth. We think growth is the best indicator of the positive impact that your schools are having on students. </w:t>
      </w:r>
    </w:p>
    <w:p w14:paraId="3CE9FD81" w14:textId="77777777"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t>In our </w:t>
      </w:r>
      <w:hyperlink r:id="rId5" w:tooltip="http://www.officeforeducationpolicy.org/downloads/2019/11/2019-oep-awards_beating-the-odds.pdf" w:history="1">
        <w:r>
          <w:rPr>
            <w:rStyle w:val="Hyperlink"/>
            <w:rFonts w:ascii="Times New Roman" w:hAnsi="Times New Roman" w:cs="Times New Roman"/>
            <w:sz w:val="24"/>
            <w:szCs w:val="24"/>
          </w:rPr>
          <w:t>Beating</w:t>
        </w:r>
        <w:r>
          <w:rPr>
            <w:rStyle w:val="Hyperlink"/>
            <w:rFonts w:ascii="Times New Roman" w:hAnsi="Times New Roman" w:cs="Times New Roman"/>
            <w:color w:val="auto"/>
            <w:sz w:val="24"/>
            <w:szCs w:val="24"/>
            <w:u w:val="none"/>
          </w:rPr>
          <w:t> </w:t>
        </w:r>
        <w:r>
          <w:rPr>
            <w:rStyle w:val="Hyperlink"/>
            <w:rFonts w:ascii="Times New Roman" w:hAnsi="Times New Roman" w:cs="Times New Roman"/>
            <w:sz w:val="24"/>
            <w:szCs w:val="24"/>
          </w:rPr>
          <w:t>the</w:t>
        </w:r>
        <w:r>
          <w:rPr>
            <w:rStyle w:val="Hyperlink"/>
            <w:rFonts w:ascii="Times New Roman" w:hAnsi="Times New Roman" w:cs="Times New Roman"/>
            <w:color w:val="auto"/>
            <w:sz w:val="24"/>
            <w:szCs w:val="24"/>
            <w:u w:val="none"/>
          </w:rPr>
          <w:t> </w:t>
        </w:r>
        <w:r>
          <w:rPr>
            <w:rStyle w:val="Hyperlink"/>
            <w:rFonts w:ascii="Times New Roman" w:hAnsi="Times New Roman" w:cs="Times New Roman"/>
            <w:sz w:val="24"/>
            <w:szCs w:val="24"/>
          </w:rPr>
          <w:t>Odds</w:t>
        </w:r>
      </w:hyperlink>
      <w:r>
        <w:rPr>
          <w:rFonts w:ascii="Times New Roman" w:hAnsi="Times New Roman" w:cs="Times New Roman"/>
          <w:color w:val="000000"/>
          <w:sz w:val="24"/>
          <w:szCs w:val="24"/>
        </w:rPr>
        <w:t> report to be released tomorrow, </w:t>
      </w:r>
    </w:p>
    <w:p w14:paraId="77AF0B69" w14:textId="59587DD8"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t>Arkansas Consolidated High –</w:t>
      </w:r>
      <w:proofErr w:type="gramStart"/>
      <w:r>
        <w:rPr>
          <w:rFonts w:ascii="Times New Roman" w:hAnsi="Times New Roman" w:cs="Times New Roman"/>
          <w:color w:val="000000"/>
          <w:sz w:val="24"/>
          <w:szCs w:val="24"/>
        </w:rPr>
        <w:t xml:space="preserve">Harrisburg </w:t>
      </w:r>
      <w:r w:rsidR="00031F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received</w:t>
      </w:r>
      <w:proofErr w:type="gramEnd"/>
      <w:r>
        <w:rPr>
          <w:rFonts w:ascii="Times New Roman" w:hAnsi="Times New Roman" w:cs="Times New Roman"/>
          <w:color w:val="000000"/>
          <w:sz w:val="24"/>
          <w:szCs w:val="24"/>
        </w:rPr>
        <w:t xml:space="preserve"> the following </w:t>
      </w:r>
      <w:r>
        <w:rPr>
          <w:rFonts w:ascii="Times New Roman" w:hAnsi="Times New Roman" w:cs="Times New Roman"/>
          <w:b/>
          <w:bCs/>
          <w:color w:val="000000"/>
          <w:sz w:val="24"/>
          <w:szCs w:val="24"/>
        </w:rPr>
        <w:t xml:space="preserve">"Beating the Odds" </w:t>
      </w:r>
      <w:r>
        <w:rPr>
          <w:rFonts w:ascii="Times New Roman" w:hAnsi="Times New Roman" w:cs="Times New Roman"/>
          <w:color w:val="000000"/>
          <w:sz w:val="24"/>
          <w:szCs w:val="24"/>
        </w:rPr>
        <w:t>awards:</w:t>
      </w:r>
    </w:p>
    <w:p w14:paraId="1155BB46" w14:textId="77777777" w:rsidR="009A056E" w:rsidRDefault="009A056E" w:rsidP="009A056E">
      <w:pPr>
        <w:pStyle w:val="xmsonormal"/>
        <w:spacing w:after="160" w:line="252" w:lineRule="atLeast"/>
        <w:ind w:left="720"/>
        <w:rPr>
          <w:sz w:val="24"/>
          <w:szCs w:val="24"/>
        </w:rPr>
      </w:pPr>
      <w:r>
        <w:rPr>
          <w:rFonts w:ascii="Times New Roman" w:hAnsi="Times New Roman" w:cs="Times New Roman"/>
          <w:b/>
          <w:bCs/>
          <w:color w:val="000000"/>
          <w:sz w:val="24"/>
          <w:szCs w:val="24"/>
        </w:rPr>
        <w:t>Statewide Overall Growth: High School Level</w:t>
      </w:r>
    </w:p>
    <w:p w14:paraId="20FE3749" w14:textId="77777777" w:rsidR="009A056E" w:rsidRDefault="009A056E" w:rsidP="009A056E">
      <w:pPr>
        <w:pStyle w:val="xmsonormal"/>
        <w:spacing w:after="160" w:line="252" w:lineRule="atLeast"/>
        <w:ind w:left="720"/>
        <w:rPr>
          <w:sz w:val="24"/>
          <w:szCs w:val="24"/>
        </w:rPr>
      </w:pPr>
      <w:r>
        <w:rPr>
          <w:rFonts w:ascii="Times New Roman" w:hAnsi="Times New Roman" w:cs="Times New Roman"/>
          <w:b/>
          <w:bCs/>
          <w:color w:val="000000"/>
          <w:sz w:val="24"/>
          <w:szCs w:val="24"/>
        </w:rPr>
        <w:t>Statewide Math Growth: High School Level</w:t>
      </w:r>
    </w:p>
    <w:p w14:paraId="539BB09A" w14:textId="77777777" w:rsidR="009A056E" w:rsidRDefault="009A056E" w:rsidP="009A056E">
      <w:pPr>
        <w:pStyle w:val="xmsonormal"/>
        <w:spacing w:after="160" w:line="252" w:lineRule="atLeast"/>
        <w:ind w:left="720"/>
        <w:rPr>
          <w:sz w:val="24"/>
          <w:szCs w:val="24"/>
        </w:rPr>
      </w:pPr>
      <w:r>
        <w:rPr>
          <w:rFonts w:ascii="Times New Roman" w:hAnsi="Times New Roman" w:cs="Times New Roman"/>
          <w:b/>
          <w:bCs/>
          <w:color w:val="000000"/>
          <w:sz w:val="24"/>
          <w:szCs w:val="24"/>
        </w:rPr>
        <w:t>Statewide ELA Growth: High School Level</w:t>
      </w:r>
    </w:p>
    <w:p w14:paraId="16D2EFEB" w14:textId="77777777" w:rsidR="009A056E" w:rsidRDefault="009A056E" w:rsidP="009A056E">
      <w:pPr>
        <w:pStyle w:val="xmsonormal"/>
        <w:spacing w:after="160" w:line="252" w:lineRule="atLeast"/>
        <w:ind w:left="720"/>
        <w:rPr>
          <w:sz w:val="24"/>
          <w:szCs w:val="24"/>
        </w:rPr>
      </w:pPr>
      <w:r>
        <w:rPr>
          <w:rFonts w:ascii="Times New Roman" w:hAnsi="Times New Roman" w:cs="Times New Roman"/>
          <w:b/>
          <w:bCs/>
          <w:color w:val="000000"/>
          <w:sz w:val="24"/>
          <w:szCs w:val="24"/>
        </w:rPr>
        <w:t>High Math Growth: High School Level (Central Region)</w:t>
      </w:r>
    </w:p>
    <w:p w14:paraId="354ADA65" w14:textId="77777777" w:rsidR="009A056E" w:rsidRDefault="009A056E" w:rsidP="009A056E">
      <w:pPr>
        <w:pStyle w:val="xmsonormal"/>
        <w:spacing w:after="160" w:line="252" w:lineRule="atLeast"/>
        <w:ind w:left="720"/>
        <w:rPr>
          <w:sz w:val="24"/>
          <w:szCs w:val="24"/>
        </w:rPr>
      </w:pPr>
      <w:r>
        <w:rPr>
          <w:rFonts w:ascii="Times New Roman" w:hAnsi="Times New Roman" w:cs="Times New Roman"/>
          <w:b/>
          <w:bCs/>
          <w:color w:val="000000"/>
          <w:sz w:val="24"/>
          <w:szCs w:val="24"/>
        </w:rPr>
        <w:t>High ELA Growth: High School Level (Central Region)</w:t>
      </w:r>
    </w:p>
    <w:p w14:paraId="13A92E3C" w14:textId="77777777"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t>Arkansas Consolidated High –</w:t>
      </w:r>
      <w:proofErr w:type="gramStart"/>
      <w:r>
        <w:rPr>
          <w:rFonts w:ascii="Times New Roman" w:hAnsi="Times New Roman" w:cs="Times New Roman"/>
          <w:color w:val="000000"/>
          <w:sz w:val="24"/>
          <w:szCs w:val="24"/>
        </w:rPr>
        <w:t>Dermott  received</w:t>
      </w:r>
      <w:proofErr w:type="gramEnd"/>
      <w:r>
        <w:rPr>
          <w:rFonts w:ascii="Times New Roman" w:hAnsi="Times New Roman" w:cs="Times New Roman"/>
          <w:color w:val="000000"/>
          <w:sz w:val="24"/>
          <w:szCs w:val="24"/>
        </w:rPr>
        <w:t xml:space="preserve"> the following </w:t>
      </w:r>
      <w:r>
        <w:rPr>
          <w:rFonts w:ascii="Times New Roman" w:hAnsi="Times New Roman" w:cs="Times New Roman"/>
          <w:b/>
          <w:bCs/>
          <w:color w:val="000000"/>
          <w:sz w:val="24"/>
          <w:szCs w:val="24"/>
        </w:rPr>
        <w:t xml:space="preserve">"Beating the Odds" </w:t>
      </w:r>
      <w:r>
        <w:rPr>
          <w:rFonts w:ascii="Times New Roman" w:hAnsi="Times New Roman" w:cs="Times New Roman"/>
          <w:color w:val="000000"/>
          <w:sz w:val="24"/>
          <w:szCs w:val="24"/>
        </w:rPr>
        <w:t>awards:</w:t>
      </w:r>
    </w:p>
    <w:p w14:paraId="5C5F6998" w14:textId="77777777" w:rsidR="009A056E" w:rsidRDefault="009A056E" w:rsidP="009A056E">
      <w:pPr>
        <w:pStyle w:val="xmsonormal"/>
        <w:spacing w:after="160" w:line="252" w:lineRule="atLeast"/>
        <w:ind w:left="720"/>
        <w:rPr>
          <w:sz w:val="24"/>
          <w:szCs w:val="24"/>
        </w:rPr>
      </w:pPr>
      <w:r>
        <w:rPr>
          <w:rFonts w:ascii="Times New Roman" w:hAnsi="Times New Roman" w:cs="Times New Roman"/>
          <w:b/>
          <w:bCs/>
          <w:color w:val="000000"/>
          <w:sz w:val="24"/>
          <w:szCs w:val="24"/>
        </w:rPr>
        <w:t>Statewide Overall Growth: High School Level</w:t>
      </w:r>
    </w:p>
    <w:p w14:paraId="5362D617" w14:textId="77777777" w:rsidR="009A056E" w:rsidRDefault="009A056E" w:rsidP="009A056E">
      <w:pPr>
        <w:pStyle w:val="xmsonormal"/>
        <w:spacing w:after="160" w:line="252" w:lineRule="atLeast"/>
        <w:ind w:left="720"/>
        <w:rPr>
          <w:sz w:val="24"/>
          <w:szCs w:val="24"/>
        </w:rPr>
      </w:pPr>
      <w:r>
        <w:rPr>
          <w:rFonts w:ascii="Times New Roman" w:hAnsi="Times New Roman" w:cs="Times New Roman"/>
          <w:b/>
          <w:bCs/>
          <w:color w:val="000000"/>
          <w:sz w:val="24"/>
          <w:szCs w:val="24"/>
        </w:rPr>
        <w:t>Statewide Math Growth: High School Level</w:t>
      </w:r>
    </w:p>
    <w:p w14:paraId="11BC2373" w14:textId="77777777" w:rsidR="009A056E" w:rsidRDefault="009A056E" w:rsidP="009A056E">
      <w:pPr>
        <w:pStyle w:val="xmsonormal"/>
        <w:spacing w:after="160" w:line="252" w:lineRule="atLeast"/>
        <w:ind w:firstLine="720"/>
        <w:rPr>
          <w:sz w:val="24"/>
          <w:szCs w:val="24"/>
        </w:rPr>
      </w:pPr>
      <w:r>
        <w:rPr>
          <w:rFonts w:ascii="Times New Roman" w:hAnsi="Times New Roman" w:cs="Times New Roman"/>
          <w:b/>
          <w:bCs/>
          <w:color w:val="000000"/>
          <w:sz w:val="24"/>
          <w:szCs w:val="24"/>
        </w:rPr>
        <w:t>High Math Growth: High School Level (Central Region)</w:t>
      </w:r>
      <w:r>
        <w:rPr>
          <w:rFonts w:ascii="Times New Roman" w:hAnsi="Times New Roman" w:cs="Times New Roman"/>
          <w:color w:val="000000"/>
          <w:sz w:val="24"/>
          <w:szCs w:val="24"/>
        </w:rPr>
        <w:t xml:space="preserve"> </w:t>
      </w:r>
    </w:p>
    <w:p w14:paraId="79A8A640" w14:textId="77777777"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t>Arkansas Consolidated High –</w:t>
      </w:r>
      <w:proofErr w:type="gramStart"/>
      <w:r>
        <w:rPr>
          <w:rFonts w:ascii="Times New Roman" w:hAnsi="Times New Roman" w:cs="Times New Roman"/>
          <w:color w:val="000000"/>
          <w:sz w:val="24"/>
          <w:szCs w:val="24"/>
        </w:rPr>
        <w:t>Alexander  received</w:t>
      </w:r>
      <w:proofErr w:type="gramEnd"/>
      <w:r>
        <w:rPr>
          <w:rFonts w:ascii="Times New Roman" w:hAnsi="Times New Roman" w:cs="Times New Roman"/>
          <w:color w:val="000000"/>
          <w:sz w:val="24"/>
          <w:szCs w:val="24"/>
        </w:rPr>
        <w:t xml:space="preserve"> the following </w:t>
      </w:r>
      <w:r>
        <w:rPr>
          <w:rFonts w:ascii="Times New Roman" w:hAnsi="Times New Roman" w:cs="Times New Roman"/>
          <w:b/>
          <w:bCs/>
          <w:color w:val="000000"/>
          <w:sz w:val="24"/>
          <w:szCs w:val="24"/>
        </w:rPr>
        <w:t xml:space="preserve">"Beating the Odds" </w:t>
      </w:r>
      <w:r>
        <w:rPr>
          <w:rFonts w:ascii="Times New Roman" w:hAnsi="Times New Roman" w:cs="Times New Roman"/>
          <w:color w:val="000000"/>
          <w:sz w:val="24"/>
          <w:szCs w:val="24"/>
        </w:rPr>
        <w:t>awards:</w:t>
      </w:r>
    </w:p>
    <w:p w14:paraId="55FEDD49" w14:textId="77777777" w:rsidR="009A056E" w:rsidRDefault="009A056E" w:rsidP="009A056E">
      <w:pPr>
        <w:pStyle w:val="xmsonormal"/>
        <w:spacing w:after="160" w:line="252" w:lineRule="atLeast"/>
        <w:ind w:left="720"/>
        <w:rPr>
          <w:sz w:val="24"/>
          <w:szCs w:val="24"/>
        </w:rPr>
      </w:pPr>
      <w:r>
        <w:rPr>
          <w:rFonts w:ascii="Times New Roman" w:hAnsi="Times New Roman" w:cs="Times New Roman"/>
          <w:b/>
          <w:bCs/>
          <w:color w:val="000000"/>
          <w:sz w:val="24"/>
          <w:szCs w:val="24"/>
        </w:rPr>
        <w:t>Statewide Math Growth: High School Level</w:t>
      </w:r>
    </w:p>
    <w:p w14:paraId="2D7C130F" w14:textId="77777777" w:rsidR="009A056E" w:rsidRDefault="009A056E" w:rsidP="009A056E">
      <w:pPr>
        <w:pStyle w:val="xmsonormal"/>
        <w:spacing w:after="160" w:line="252" w:lineRule="atLeast"/>
        <w:ind w:left="720"/>
        <w:rPr>
          <w:sz w:val="24"/>
          <w:szCs w:val="24"/>
        </w:rPr>
      </w:pPr>
      <w:r>
        <w:rPr>
          <w:rFonts w:ascii="Times New Roman" w:hAnsi="Times New Roman" w:cs="Times New Roman"/>
          <w:b/>
          <w:bCs/>
          <w:color w:val="000000"/>
          <w:sz w:val="24"/>
          <w:szCs w:val="24"/>
        </w:rPr>
        <w:t>High Math Growth: High School Level (Central Region)</w:t>
      </w:r>
    </w:p>
    <w:p w14:paraId="2B15048C" w14:textId="7D5CC9F7"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t>We provide badges for placement on your school’s website (attached), and personalized paper awards will be sent to the district later this school year.</w:t>
      </w:r>
    </w:p>
    <w:p w14:paraId="605C3B96" w14:textId="77777777"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t>Awards are based on the 2021 content growth score calculated by the Arkansas Department of Education. These growth scores reflect how much students at the school improved from 2019 compared to how much they were expected to grow considering prior achievement. We recognize schools based on Overall growth, as well as for growth in Math and English Language Arts separately. To learn more about how we determined the OEP award winners and to see the full list of award recipients, you can view the report </w:t>
      </w:r>
      <w:hyperlink r:id="rId6" w:history="1">
        <w:r>
          <w:rPr>
            <w:rStyle w:val="Hyperlink"/>
            <w:rFonts w:ascii="Times New Roman" w:hAnsi="Times New Roman" w:cs="Times New Roman"/>
            <w:sz w:val="24"/>
            <w:szCs w:val="24"/>
          </w:rPr>
          <w:t>here</w:t>
        </w:r>
      </w:hyperlink>
      <w:r>
        <w:rPr>
          <w:rFonts w:ascii="Times New Roman" w:hAnsi="Times New Roman" w:cs="Times New Roman"/>
          <w:color w:val="000000"/>
          <w:sz w:val="24"/>
          <w:szCs w:val="24"/>
        </w:rPr>
        <w:t>. </w:t>
      </w:r>
    </w:p>
    <w:p w14:paraId="4D66C355" w14:textId="77777777"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lastRenderedPageBreak/>
        <w:t>We congratulate you on this accomplishment and hope that you will share this good news with teachers, students, and others who contributed to your school’s success. </w:t>
      </w:r>
    </w:p>
    <w:p w14:paraId="7A60658C" w14:textId="77777777" w:rsidR="009A056E" w:rsidRDefault="009A056E" w:rsidP="009A056E">
      <w:pPr>
        <w:pStyle w:val="xmsonormal"/>
        <w:spacing w:after="160" w:line="252" w:lineRule="atLeast"/>
        <w:ind w:firstLine="720"/>
        <w:rPr>
          <w:sz w:val="24"/>
          <w:szCs w:val="24"/>
        </w:rPr>
      </w:pPr>
      <w:r>
        <w:rPr>
          <w:rFonts w:ascii="Times New Roman" w:hAnsi="Times New Roman" w:cs="Times New Roman"/>
          <w:b/>
          <w:bCs/>
          <w:color w:val="000000"/>
        </w:rPr>
        <w:t>This year’s full list of OEP awards can be found </w:t>
      </w:r>
      <w:hyperlink r:id="rId7" w:history="1">
        <w:r>
          <w:rPr>
            <w:rStyle w:val="Hyperlink"/>
            <w:rFonts w:ascii="Times New Roman" w:hAnsi="Times New Roman" w:cs="Times New Roman"/>
            <w:b/>
            <w:bCs/>
          </w:rPr>
          <w:t>here</w:t>
        </w:r>
      </w:hyperlink>
      <w:r>
        <w:rPr>
          <w:rFonts w:ascii="Times New Roman" w:hAnsi="Times New Roman" w:cs="Times New Roman"/>
          <w:b/>
          <w:bCs/>
          <w:color w:val="000000"/>
        </w:rPr>
        <w:t>. </w:t>
      </w:r>
    </w:p>
    <w:p w14:paraId="5F24AB9C" w14:textId="77777777"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t>For updates and insights, follow our blog at </w:t>
      </w:r>
      <w:hyperlink r:id="rId8" w:history="1">
        <w:r>
          <w:rPr>
            <w:rStyle w:val="Hyperlink"/>
            <w:rFonts w:ascii="Times New Roman" w:hAnsi="Times New Roman" w:cs="Times New Roman"/>
            <w:sz w:val="24"/>
            <w:szCs w:val="24"/>
          </w:rPr>
          <w:t>www.officeforedpolicy.com</w:t>
        </w:r>
      </w:hyperlink>
      <w:r>
        <w:rPr>
          <w:rFonts w:ascii="Times New Roman" w:hAnsi="Times New Roman" w:cs="Times New Roman"/>
          <w:color w:val="000000"/>
          <w:sz w:val="24"/>
          <w:szCs w:val="24"/>
        </w:rPr>
        <w:t>, and to be added to our weekly updates and roundup of education news, send an email to </w:t>
      </w:r>
      <w:hyperlink r:id="rId9" w:history="1">
        <w:r>
          <w:rPr>
            <w:rStyle w:val="Hyperlink"/>
            <w:rFonts w:ascii="Times New Roman" w:hAnsi="Times New Roman" w:cs="Times New Roman"/>
            <w:sz w:val="24"/>
            <w:szCs w:val="24"/>
          </w:rPr>
          <w:t>oep@uark.edu</w:t>
        </w:r>
      </w:hyperlink>
      <w:r>
        <w:rPr>
          <w:rFonts w:ascii="Times New Roman" w:hAnsi="Times New Roman" w:cs="Times New Roman"/>
          <w:color w:val="000000"/>
          <w:sz w:val="24"/>
          <w:szCs w:val="24"/>
        </w:rPr>
        <w:t> with the subject line “Sign me up!”</w:t>
      </w:r>
    </w:p>
    <w:p w14:paraId="1CD87456" w14:textId="77777777"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t>Congratulations again on “Beating the Odds”!</w:t>
      </w:r>
    </w:p>
    <w:p w14:paraId="36F3D9F7" w14:textId="77777777"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t> </w:t>
      </w:r>
    </w:p>
    <w:p w14:paraId="43FDA096" w14:textId="77777777"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t>Sincerely,</w:t>
      </w:r>
    </w:p>
    <w:p w14:paraId="74067BBF" w14:textId="2A68E20E"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t> </w:t>
      </w:r>
      <w:r>
        <w:rPr>
          <w:noProof/>
          <w:sz w:val="24"/>
          <w:szCs w:val="24"/>
        </w:rPr>
        <w:drawing>
          <wp:inline distT="0" distB="0" distL="0" distR="0" wp14:anchorId="57963734" wp14:editId="7FCE5A3D">
            <wp:extent cx="1363980" cy="548640"/>
            <wp:effectExtent l="0" t="0" r="7620" b="381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letter&#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63980" cy="548640"/>
                    </a:xfrm>
                    <a:prstGeom prst="rect">
                      <a:avLst/>
                    </a:prstGeom>
                    <a:noFill/>
                    <a:ln>
                      <a:noFill/>
                    </a:ln>
                  </pic:spPr>
                </pic:pic>
              </a:graphicData>
            </a:graphic>
          </wp:inline>
        </w:drawing>
      </w:r>
      <w:r>
        <w:rPr>
          <w:rFonts w:ascii="Times New Roman" w:hAnsi="Times New Roman" w:cs="Times New Roman"/>
          <w:color w:val="000000"/>
          <w:sz w:val="24"/>
          <w:szCs w:val="24"/>
        </w:rPr>
        <w:t> </w:t>
      </w:r>
    </w:p>
    <w:p w14:paraId="37C645C0" w14:textId="77777777"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t> </w:t>
      </w:r>
    </w:p>
    <w:p w14:paraId="4C6E97DD" w14:textId="77777777"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t>Sarah McKenzie, Ph.D., Executive Director</w:t>
      </w:r>
    </w:p>
    <w:p w14:paraId="49C4CD34" w14:textId="77777777" w:rsidR="009A056E" w:rsidRDefault="009A056E" w:rsidP="009A056E">
      <w:pPr>
        <w:pStyle w:val="xmsonormal"/>
        <w:spacing w:line="252" w:lineRule="atLeast"/>
        <w:rPr>
          <w:sz w:val="24"/>
          <w:szCs w:val="24"/>
        </w:rPr>
      </w:pPr>
      <w:r>
        <w:rPr>
          <w:rFonts w:ascii="Times New Roman" w:hAnsi="Times New Roman" w:cs="Times New Roman"/>
          <w:color w:val="000000"/>
          <w:sz w:val="24"/>
          <w:szCs w:val="24"/>
        </w:rPr>
        <w:t>Office for Education Policy</w:t>
      </w:r>
    </w:p>
    <w:p w14:paraId="1E012E84" w14:textId="77777777" w:rsidR="009A056E" w:rsidRDefault="009A056E" w:rsidP="009A056E">
      <w:pPr>
        <w:pStyle w:val="xmsonormal"/>
        <w:spacing w:line="252" w:lineRule="atLeast"/>
        <w:rPr>
          <w:sz w:val="24"/>
          <w:szCs w:val="24"/>
        </w:rPr>
      </w:pPr>
      <w:r>
        <w:rPr>
          <w:rFonts w:ascii="Times New Roman" w:hAnsi="Times New Roman" w:cs="Times New Roman"/>
          <w:color w:val="000000"/>
          <w:sz w:val="24"/>
          <w:szCs w:val="24"/>
        </w:rPr>
        <w:t>213 Graduate Education Building</w:t>
      </w:r>
    </w:p>
    <w:p w14:paraId="2E6243A3" w14:textId="77777777" w:rsidR="009A056E" w:rsidRDefault="009A056E" w:rsidP="009A056E">
      <w:pPr>
        <w:pStyle w:val="xmsonormal"/>
        <w:spacing w:after="160" w:line="252" w:lineRule="atLeast"/>
        <w:rPr>
          <w:sz w:val="24"/>
          <w:szCs w:val="24"/>
        </w:rPr>
      </w:pPr>
      <w:r>
        <w:rPr>
          <w:rFonts w:ascii="Times New Roman" w:hAnsi="Times New Roman" w:cs="Times New Roman"/>
          <w:color w:val="000000"/>
          <w:sz w:val="24"/>
          <w:szCs w:val="24"/>
        </w:rPr>
        <w:t>Fayetteville, AR 72701</w:t>
      </w:r>
    </w:p>
    <w:p w14:paraId="73E6B1B8" w14:textId="77777777" w:rsidR="009A056E" w:rsidRDefault="009A056E" w:rsidP="009A056E"/>
    <w:sectPr w:rsidR="009A056E" w:rsidSect="009A056E">
      <w:pgSz w:w="12240" w:h="15840"/>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6E"/>
    <w:rsid w:val="00031F23"/>
    <w:rsid w:val="009A056E"/>
    <w:rsid w:val="00A616D1"/>
    <w:rsid w:val="00E0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A835"/>
  <w15:chartTrackingRefBased/>
  <w15:docId w15:val="{A9433669-6624-4295-995E-DE51B839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056E"/>
    <w:rPr>
      <w:color w:val="0000FF"/>
      <w:u w:val="single"/>
    </w:rPr>
  </w:style>
  <w:style w:type="paragraph" w:customStyle="1" w:styleId="xmsonormal">
    <w:name w:val="x_msonormal"/>
    <w:basedOn w:val="Normal"/>
    <w:rsid w:val="009A056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33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cmcken\Music\www.officeforedpolicy.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cc02.safelinks.protection.outlook.com/?url=https%3A%2F%2Furldefense.com%2Fv3%2F__http%3A%2F%2Fwww.officeforeducationpolicy.org%2Fcategory%2Foep-publications%2Farkansas-education-reports%2F__%3B!!K-COPLUWVWg!TjUR2OV7yyONmVsnifMVwbIKI63Gcz2dmyOHFWsY8JkwXyXelLI4uxzXFe1WMcElrW8VSvlW%24&amp;data=04%7C01%7CAlicia.H.Davis%40dhs.arkansas.gov%7Ccf4b0bbe8f0447791a1e08d9b4457b87%7C5ec1d8f0cb624000b3278e63b0547048%7C1%7C0%7C637739032783043823%7CUnknown%7CTWFpbGZsb3d8eyJWIjoiMC4wLjAwMDAiLCJQIjoiV2luMzIiLCJBTiI6Ik1haWwiLCJXVCI6Mn0%3D%7C3000&amp;sdata=yZHnSen5fzjkVo%2Bb2ZYslFZxqIQr3if%2By4mulNEX6gA%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urldefense.com%2Fv3%2F__http%3A%2F%2Fwww.officeforeducationpolicy.org%2Fdownloads%2F2021%2F11%2F2021-oep-awards_beating-the-odds.pdf__%3B!!K-COPLUWVWg!TjUR2OV7yyONmVsnifMVwbIKI63Gcz2dmyOHFWsY8JkwXyXelLI4uxzXFe1WMcElrSBrkA1T%24&amp;data=04%7C01%7CAlicia.H.Davis%40dhs.arkansas.gov%7Ccf4b0bbe8f0447791a1e08d9b4457b87%7C5ec1d8f0cb624000b3278e63b0547048%7C1%7C0%7C637739032783033867%7CUnknown%7CTWFpbGZsb3d8eyJWIjoiMC4wLjAwMDAiLCJQIjoiV2luMzIiLCJBTiI6Ik1haWwiLCJXVCI6Mn0%3D%7C3000&amp;sdata=XMHXUUf4EK7UPzmUdWU63unv1ZBk7f8SvgfVvJ9KFUo%3D&amp;reserved=0" TargetMode="External"/><Relationship Id="rId11" Type="http://schemas.openxmlformats.org/officeDocument/2006/relationships/image" Target="cid:image007.png@01D7E5FC.0CE60740" TargetMode="External"/><Relationship Id="rId5" Type="http://schemas.openxmlformats.org/officeDocument/2006/relationships/hyperlink" Target="https://gcc02.safelinks.protection.outlook.com/?url=https%3A%2F%2Furldefense.com%2Fv3%2F__http%3A%2F%2Fwww.officeforeducationpolicy.org%2Fdownloads%2F2021%2F11%2F2021-oep-awards_beating-the-odds.pdf__%3B!!K-COPLUWVWg!TjUR2OV7yyONmVsnifMVwbIKI63Gcz2dmyOHFWsY8JkwXyXelLI4uxzXFe1WMcElrSBrkA1T%24&amp;data=04%7C01%7CAlicia.H.Davis%40dhs.arkansas.gov%7Ccf4b0bbe8f0447791a1e08d9b4457b87%7C5ec1d8f0cb624000b3278e63b0547048%7C1%7C0%7C637739032783033867%7CUnknown%7CTWFpbGZsb3d8eyJWIjoiMC4wLjAwMDAiLCJQIjoiV2luMzIiLCJBTiI6Ik1haWwiLCJXVCI6Mn0%3D%7C3000&amp;sdata=XMHXUUf4EK7UPzmUdWU63unv1ZBk7f8SvgfVvJ9KFUo%3D&amp;reserved=0" TargetMode="External"/><Relationship Id="rId10" Type="http://schemas.openxmlformats.org/officeDocument/2006/relationships/image" Target="media/image1.png"/><Relationship Id="rId4" Type="http://schemas.openxmlformats.org/officeDocument/2006/relationships/hyperlink" Target="https://gcc02.safelinks.protection.outlook.com/?url=https%3A%2F%2Furldefense.com%2Fv3%2F__http%3A%2F%2Fwww.officeforeducationpolicy.org%2F__%3B!!K-COPLUWVWg!TjUR2OV7yyONmVsnifMVwbIKI63Gcz2dmyOHFWsY8JkwXyXelLI4uxzXFe1WMcElrS-Sg2xi%24&amp;data=04%7C01%7CAlicia.H.Davis%40dhs.arkansas.gov%7Ccf4b0bbe8f0447791a1e08d9b4457b87%7C5ec1d8f0cb624000b3278e63b0547048%7C1%7C0%7C637739032783023909%7CUnknown%7CTWFpbGZsb3d8eyJWIjoiMC4wLjAwMDAiLCJQIjoiV2luMzIiLCJBTiI6Ik1haWwiLCJXVCI6Mn0%3D%7C3000&amp;sdata=g5XUMxc%2FckVX9e9aiGAQNyaQaN6Hum5ga4QlmCbsfjk%3D&amp;reserved=0" TargetMode="External"/><Relationship Id="rId9" Type="http://schemas.openxmlformats.org/officeDocument/2006/relationships/hyperlink" Target="mailto:oep@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Davis</dc:creator>
  <cp:keywords/>
  <dc:description/>
  <cp:lastModifiedBy>Alicia Davis</cp:lastModifiedBy>
  <cp:revision>3</cp:revision>
  <dcterms:created xsi:type="dcterms:W3CDTF">2021-12-01T20:28:00Z</dcterms:created>
  <dcterms:modified xsi:type="dcterms:W3CDTF">2021-12-01T20:54:00Z</dcterms:modified>
</cp:coreProperties>
</file>