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1D73D6"/>
        <w:tblLayout w:type="fixed"/>
        <w:tblLook w:val="0000" w:firstRow="0" w:lastRow="0" w:firstColumn="0" w:lastColumn="0" w:noHBand="0" w:noVBand="0"/>
      </w:tblPr>
      <w:tblGrid>
        <w:gridCol w:w="8122"/>
        <w:gridCol w:w="1238"/>
      </w:tblGrid>
      <w:tr w:rsidR="00F21027" w:rsidRPr="00B52627" w14:paraId="13260498" w14:textId="77777777" w:rsidTr="00912C3E">
        <w:trPr>
          <w:cantSplit/>
        </w:trPr>
        <w:tc>
          <w:tcPr>
            <w:tcW w:w="8122" w:type="dxa"/>
            <w:shd w:val="clear" w:color="auto" w:fill="1D73D6"/>
          </w:tcPr>
          <w:p w14:paraId="4964C1FE" w14:textId="77777777" w:rsidR="00F21027" w:rsidRPr="00B52627" w:rsidRDefault="004667F4" w:rsidP="00BB06E7">
            <w:pPr>
              <w:pStyle w:val="cTOCHead"/>
              <w:rPr>
                <w:lang w:val="en-US" w:eastAsia="en-US"/>
              </w:rPr>
            </w:pPr>
            <w:bookmarkStart w:id="0" w:name="_Hlk104202841"/>
            <w:bookmarkStart w:id="1" w:name="_Hlk48548979"/>
            <w:r w:rsidRPr="00B52627">
              <w:rPr>
                <w:lang w:val="en-US" w:eastAsia="en-US"/>
              </w:rPr>
              <w:t xml:space="preserve">section II - </w:t>
            </w:r>
            <w:r w:rsidR="00F21027" w:rsidRPr="00B52627">
              <w:rPr>
                <w:lang w:val="en-US" w:eastAsia="en-US"/>
              </w:rPr>
              <w:t>Nurse Practitioner</w:t>
            </w:r>
          </w:p>
          <w:p w14:paraId="39731C65" w14:textId="77777777" w:rsidR="00F21027" w:rsidRPr="00B52627" w:rsidRDefault="00F21027" w:rsidP="00BB06E7">
            <w:pPr>
              <w:pStyle w:val="cTOCHead"/>
              <w:rPr>
                <w:lang w:val="en-US" w:eastAsia="en-US"/>
              </w:rPr>
            </w:pPr>
            <w:r w:rsidRPr="00B52627">
              <w:rPr>
                <w:lang w:val="en-US" w:eastAsia="en-US"/>
              </w:rPr>
              <w:t>Contents</w:t>
            </w:r>
          </w:p>
        </w:tc>
        <w:tc>
          <w:tcPr>
            <w:tcW w:w="1238" w:type="dxa"/>
            <w:shd w:val="clear" w:color="auto" w:fill="1D73D6"/>
          </w:tcPr>
          <w:p w14:paraId="1015107B" w14:textId="77777777" w:rsidR="00F21027" w:rsidRPr="00B52627" w:rsidRDefault="00F21027" w:rsidP="00BB06E7">
            <w:pPr>
              <w:pStyle w:val="cDate1"/>
            </w:pPr>
          </w:p>
        </w:tc>
      </w:tr>
    </w:tbl>
    <w:bookmarkStart w:id="2" w:name="_Hlk170481892"/>
    <w:bookmarkStart w:id="3" w:name="_Hlk58572667"/>
    <w:p w14:paraId="3AB4B558" w14:textId="77777777" w:rsidR="00167916" w:rsidRDefault="00F21027">
      <w:pPr>
        <w:pStyle w:val="TOC1"/>
        <w:rPr>
          <w:rFonts w:asciiTheme="minorHAnsi" w:eastAsiaTheme="minorEastAsia" w:hAnsiTheme="minorHAnsi" w:cstheme="minorBidi"/>
          <w:b w:val="0"/>
          <w:caps w:val="0"/>
          <w:color w:val="auto"/>
          <w:kern w:val="2"/>
          <w:sz w:val="24"/>
          <w:szCs w:val="24"/>
          <w14:ligatures w14:val="standardContextual"/>
        </w:rPr>
      </w:pPr>
      <w:r w:rsidRPr="00B52627">
        <w:rPr>
          <w:noProof w:val="0"/>
          <w:sz w:val="21"/>
        </w:rPr>
        <w:fldChar w:fldCharType="begin"/>
      </w:r>
      <w:r w:rsidRPr="00B52627">
        <w:rPr>
          <w:noProof w:val="0"/>
          <w:sz w:val="21"/>
        </w:rPr>
        <w:instrText xml:space="preserve"> TOC \o "1-9" \n \h \z \t "chead1,1,chead2,2" </w:instrText>
      </w:r>
      <w:r w:rsidRPr="00B52627">
        <w:rPr>
          <w:noProof w:val="0"/>
          <w:sz w:val="21"/>
        </w:rPr>
        <w:fldChar w:fldCharType="separate"/>
      </w:r>
      <w:hyperlink w:anchor="_Toc202001492" w:history="1">
        <w:r w:rsidR="00167916" w:rsidRPr="00291E18">
          <w:rPr>
            <w:rStyle w:val="Hyperlink"/>
          </w:rPr>
          <w:t>200.000</w:t>
        </w:r>
        <w:r w:rsidR="00167916">
          <w:rPr>
            <w:rFonts w:asciiTheme="minorHAnsi" w:eastAsiaTheme="minorEastAsia" w:hAnsiTheme="minorHAnsi" w:cstheme="minorBidi"/>
            <w:b w:val="0"/>
            <w:caps w:val="0"/>
            <w:color w:val="auto"/>
            <w:kern w:val="2"/>
            <w:sz w:val="24"/>
            <w:szCs w:val="24"/>
            <w14:ligatures w14:val="standardContextual"/>
          </w:rPr>
          <w:tab/>
        </w:r>
        <w:r w:rsidR="00167916" w:rsidRPr="00291E18">
          <w:rPr>
            <w:rStyle w:val="Hyperlink"/>
          </w:rPr>
          <w:t>NURSE PRACTITIONER GENERAL INFORMATION</w:t>
        </w:r>
      </w:hyperlink>
    </w:p>
    <w:p w14:paraId="419DBE7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3" w:history="1">
        <w:r w:rsidRPr="00291E18">
          <w:rPr>
            <w:rStyle w:val="Hyperlink"/>
          </w:rPr>
          <w:t>201.000</w:t>
        </w:r>
        <w:r>
          <w:rPr>
            <w:rFonts w:asciiTheme="minorHAnsi" w:eastAsiaTheme="minorEastAsia" w:hAnsiTheme="minorHAnsi" w:cstheme="minorBidi"/>
            <w:kern w:val="2"/>
            <w:sz w:val="24"/>
            <w:szCs w:val="24"/>
            <w14:ligatures w14:val="standardContextual"/>
          </w:rPr>
          <w:tab/>
        </w:r>
        <w:r w:rsidRPr="00291E18">
          <w:rPr>
            <w:rStyle w:val="Hyperlink"/>
          </w:rPr>
          <w:t>Arkansas Medicaid Requirements for Participation in the Nurse Practitioner Program</w:t>
        </w:r>
      </w:hyperlink>
    </w:p>
    <w:p w14:paraId="5B9FEE3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4" w:history="1">
        <w:r w:rsidRPr="00291E18">
          <w:rPr>
            <w:rStyle w:val="Hyperlink"/>
          </w:rPr>
          <w:t>201.001</w:t>
        </w:r>
        <w:r>
          <w:rPr>
            <w:rFonts w:asciiTheme="minorHAnsi" w:eastAsiaTheme="minorEastAsia" w:hAnsiTheme="minorHAnsi" w:cstheme="minorBidi"/>
            <w:kern w:val="2"/>
            <w:sz w:val="24"/>
            <w:szCs w:val="24"/>
            <w14:ligatures w14:val="standardContextual"/>
          </w:rPr>
          <w:tab/>
        </w:r>
        <w:r w:rsidRPr="00291E18">
          <w:rPr>
            <w:rStyle w:val="Hyperlink"/>
          </w:rPr>
          <w:t>Electronic Signatures</w:t>
        </w:r>
      </w:hyperlink>
    </w:p>
    <w:p w14:paraId="21825C7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5" w:history="1">
        <w:r w:rsidRPr="00291E18">
          <w:rPr>
            <w:rStyle w:val="Hyperlink"/>
          </w:rPr>
          <w:t>201.100</w:t>
        </w:r>
        <w:r>
          <w:rPr>
            <w:rFonts w:asciiTheme="minorHAnsi" w:eastAsiaTheme="minorEastAsia" w:hAnsiTheme="minorHAnsi" w:cstheme="minorBidi"/>
            <w:kern w:val="2"/>
            <w:sz w:val="24"/>
            <w:szCs w:val="24"/>
            <w14:ligatures w14:val="standardContextual"/>
          </w:rPr>
          <w:tab/>
        </w:r>
        <w:r w:rsidRPr="00291E18">
          <w:rPr>
            <w:rStyle w:val="Hyperlink"/>
          </w:rPr>
          <w:t>Group Providers</w:t>
        </w:r>
      </w:hyperlink>
    </w:p>
    <w:p w14:paraId="2121383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6" w:history="1">
        <w:r w:rsidRPr="00291E18">
          <w:rPr>
            <w:rStyle w:val="Hyperlink"/>
          </w:rPr>
          <w:t>201.200</w:t>
        </w:r>
        <w:r>
          <w:rPr>
            <w:rFonts w:asciiTheme="minorHAnsi" w:eastAsiaTheme="minorEastAsia" w:hAnsiTheme="minorHAnsi" w:cstheme="minorBidi"/>
            <w:kern w:val="2"/>
            <w:sz w:val="24"/>
            <w:szCs w:val="24"/>
            <w14:ligatures w14:val="standardContextual"/>
          </w:rPr>
          <w:tab/>
        </w:r>
        <w:r w:rsidRPr="00291E18">
          <w:rPr>
            <w:rStyle w:val="Hyperlink"/>
          </w:rPr>
          <w:t>Providers in Arkansas and Bordering States</w:t>
        </w:r>
      </w:hyperlink>
    </w:p>
    <w:p w14:paraId="12755AD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7" w:history="1">
        <w:r w:rsidRPr="00291E18">
          <w:rPr>
            <w:rStyle w:val="Hyperlink"/>
          </w:rPr>
          <w:t>201.210</w:t>
        </w:r>
        <w:r>
          <w:rPr>
            <w:rFonts w:asciiTheme="minorHAnsi" w:eastAsiaTheme="minorEastAsia" w:hAnsiTheme="minorHAnsi" w:cstheme="minorBidi"/>
            <w:kern w:val="2"/>
            <w:sz w:val="24"/>
            <w:szCs w:val="24"/>
            <w14:ligatures w14:val="standardContextual"/>
          </w:rPr>
          <w:tab/>
        </w:r>
        <w:r w:rsidRPr="00291E18">
          <w:rPr>
            <w:rStyle w:val="Hyperlink"/>
          </w:rPr>
          <w:t>Providers in Non-Bordering States</w:t>
        </w:r>
      </w:hyperlink>
    </w:p>
    <w:p w14:paraId="3B299B1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8" w:history="1">
        <w:r w:rsidRPr="00291E18">
          <w:rPr>
            <w:rStyle w:val="Hyperlink"/>
          </w:rPr>
          <w:t>201.300</w:t>
        </w:r>
        <w:r>
          <w:rPr>
            <w:rFonts w:asciiTheme="minorHAnsi" w:eastAsiaTheme="minorEastAsia" w:hAnsiTheme="minorHAnsi" w:cstheme="minorBidi"/>
            <w:kern w:val="2"/>
            <w:sz w:val="24"/>
            <w:szCs w:val="24"/>
            <w14:ligatures w14:val="standardContextual"/>
          </w:rPr>
          <w:tab/>
        </w:r>
        <w:r w:rsidRPr="00291E18">
          <w:rPr>
            <w:rStyle w:val="Hyperlink"/>
          </w:rPr>
          <w:t>Certification for Registered Nurse Practitioner/Advanced Practice Nurse</w:t>
        </w:r>
      </w:hyperlink>
    </w:p>
    <w:p w14:paraId="462F2CF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499" w:history="1">
        <w:r w:rsidRPr="00291E18">
          <w:rPr>
            <w:rStyle w:val="Hyperlink"/>
          </w:rPr>
          <w:t>202.000</w:t>
        </w:r>
        <w:r>
          <w:rPr>
            <w:rFonts w:asciiTheme="minorHAnsi" w:eastAsiaTheme="minorEastAsia" w:hAnsiTheme="minorHAnsi" w:cstheme="minorBidi"/>
            <w:kern w:val="2"/>
            <w:sz w:val="24"/>
            <w:szCs w:val="24"/>
            <w14:ligatures w14:val="standardContextual"/>
          </w:rPr>
          <w:tab/>
        </w:r>
        <w:r w:rsidRPr="00291E18">
          <w:rPr>
            <w:rStyle w:val="Hyperlink"/>
          </w:rPr>
          <w:t>Medical Records Nurse Practitioners are Required to Keep</w:t>
        </w:r>
      </w:hyperlink>
    </w:p>
    <w:p w14:paraId="1ADD3D1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0" w:history="1">
        <w:r w:rsidRPr="00291E18">
          <w:rPr>
            <w:rStyle w:val="Hyperlink"/>
          </w:rPr>
          <w:t>203.000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Home Health Services</w:t>
        </w:r>
      </w:hyperlink>
    </w:p>
    <w:p w14:paraId="347CDBF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1" w:history="1">
        <w:r w:rsidRPr="00291E18">
          <w:rPr>
            <w:rStyle w:val="Hyperlink"/>
          </w:rPr>
          <w:t>203.010</w:t>
        </w:r>
        <w:r>
          <w:rPr>
            <w:rFonts w:asciiTheme="minorHAnsi" w:eastAsiaTheme="minorEastAsia" w:hAnsiTheme="minorHAnsi" w:cstheme="minorBidi"/>
            <w:kern w:val="2"/>
            <w:sz w:val="24"/>
            <w:szCs w:val="24"/>
            <w14:ligatures w14:val="standardContextual"/>
          </w:rPr>
          <w:tab/>
        </w:r>
        <w:r w:rsidRPr="00291E18">
          <w:rPr>
            <w:rStyle w:val="Hyperlink"/>
          </w:rPr>
          <w:t>Home Health and the Primary Care Physician (PCP) Case Management Program (</w:t>
        </w:r>
        <w:r w:rsidRPr="00291E18">
          <w:rPr>
            <w:rStyle w:val="Hyperlink"/>
            <w:iCs/>
          </w:rPr>
          <w:t>ConnectCare</w:t>
        </w:r>
        <w:r w:rsidRPr="00291E18">
          <w:rPr>
            <w:rStyle w:val="Hyperlink"/>
          </w:rPr>
          <w:t>)</w:t>
        </w:r>
      </w:hyperlink>
    </w:p>
    <w:p w14:paraId="350F794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2" w:history="1">
        <w:r w:rsidRPr="00291E18">
          <w:rPr>
            <w:rStyle w:val="Hyperlink"/>
          </w:rPr>
          <w:t>203.020</w:t>
        </w:r>
        <w:r>
          <w:rPr>
            <w:rFonts w:asciiTheme="minorHAnsi" w:eastAsiaTheme="minorEastAsia" w:hAnsiTheme="minorHAnsi" w:cstheme="minorBidi"/>
            <w:kern w:val="2"/>
            <w:sz w:val="24"/>
            <w:szCs w:val="24"/>
            <w14:ligatures w14:val="standardContextual"/>
          </w:rPr>
          <w:tab/>
        </w:r>
        <w:r w:rsidRPr="00291E18">
          <w:rPr>
            <w:rStyle w:val="Hyperlink"/>
          </w:rPr>
          <w:t>Documentation of Services</w:t>
        </w:r>
      </w:hyperlink>
    </w:p>
    <w:p w14:paraId="2DAD98B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3" w:history="1">
        <w:r w:rsidRPr="00291E18">
          <w:rPr>
            <w:rStyle w:val="Hyperlink"/>
          </w:rPr>
          <w:t>203.030</w:t>
        </w:r>
        <w:r>
          <w:rPr>
            <w:rFonts w:asciiTheme="minorHAnsi" w:eastAsiaTheme="minorEastAsia" w:hAnsiTheme="minorHAnsi" w:cstheme="minorBidi"/>
            <w:kern w:val="2"/>
            <w:sz w:val="24"/>
            <w:szCs w:val="24"/>
            <w14:ligatures w14:val="standardContextual"/>
          </w:rPr>
          <w:tab/>
        </w:r>
        <w:r w:rsidRPr="00291E18">
          <w:rPr>
            <w:rStyle w:val="Hyperlink"/>
          </w:rPr>
          <w:t>Plan of Care Review</w:t>
        </w:r>
      </w:hyperlink>
    </w:p>
    <w:p w14:paraId="77C8E6E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4" w:history="1">
        <w:r w:rsidRPr="00291E18">
          <w:rPr>
            <w:rStyle w:val="Hyperlink"/>
          </w:rPr>
          <w:t>203.040</w:t>
        </w:r>
        <w:r>
          <w:rPr>
            <w:rFonts w:asciiTheme="minorHAnsi" w:eastAsiaTheme="minorEastAsia" w:hAnsiTheme="minorHAnsi" w:cstheme="minorBidi"/>
            <w:kern w:val="2"/>
            <w:sz w:val="24"/>
            <w:szCs w:val="24"/>
            <w14:ligatures w14:val="standardContextual"/>
          </w:rPr>
          <w:tab/>
        </w:r>
        <w:r w:rsidRPr="00291E18">
          <w:rPr>
            <w:rStyle w:val="Hyperlink"/>
          </w:rPr>
          <w:t>Program Criteria for Home Health Services</w:t>
        </w:r>
      </w:hyperlink>
    </w:p>
    <w:p w14:paraId="714FACE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5" w:history="1">
        <w:r w:rsidRPr="00291E18">
          <w:rPr>
            <w:rStyle w:val="Hyperlink"/>
          </w:rPr>
          <w:t>203.050</w:t>
        </w:r>
        <w:r>
          <w:rPr>
            <w:rFonts w:asciiTheme="minorHAnsi" w:eastAsiaTheme="minorEastAsia" w:hAnsiTheme="minorHAnsi" w:cstheme="minorBidi"/>
            <w:kern w:val="2"/>
            <w:sz w:val="24"/>
            <w:szCs w:val="24"/>
            <w14:ligatures w14:val="standardContextual"/>
          </w:rPr>
          <w:tab/>
        </w:r>
        <w:r w:rsidRPr="00291E18">
          <w:rPr>
            <w:rStyle w:val="Hyperlink"/>
          </w:rPr>
          <w:t>Home Health Place of Service</w:t>
        </w:r>
      </w:hyperlink>
    </w:p>
    <w:p w14:paraId="18A9B4C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6" w:history="1">
        <w:r w:rsidRPr="00291E18">
          <w:rPr>
            <w:rStyle w:val="Hyperlink"/>
          </w:rPr>
          <w:t>203.060</w:t>
        </w:r>
        <w:r>
          <w:rPr>
            <w:rFonts w:asciiTheme="minorHAnsi" w:eastAsiaTheme="minorEastAsia" w:hAnsiTheme="minorHAnsi" w:cstheme="minorBidi"/>
            <w:kern w:val="2"/>
            <w:sz w:val="24"/>
            <w:szCs w:val="24"/>
            <w14:ligatures w14:val="standardContextual"/>
          </w:rPr>
          <w:tab/>
        </w:r>
        <w:r w:rsidRPr="00291E18">
          <w:rPr>
            <w:rStyle w:val="Hyperlink"/>
          </w:rPr>
          <w:t>Intravenous Therapy in a Patient’s Home (Home IV Therapy)</w:t>
        </w:r>
      </w:hyperlink>
    </w:p>
    <w:p w14:paraId="4188DE1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7" w:history="1">
        <w:r w:rsidRPr="00291E18">
          <w:rPr>
            <w:rStyle w:val="Hyperlink"/>
          </w:rPr>
          <w:t>203.070</w:t>
        </w:r>
        <w:r>
          <w:rPr>
            <w:rFonts w:asciiTheme="minorHAnsi" w:eastAsiaTheme="minorEastAsia" w:hAnsiTheme="minorHAnsi" w:cstheme="minorBidi"/>
            <w:kern w:val="2"/>
            <w:sz w:val="24"/>
            <w:szCs w:val="24"/>
            <w14:ligatures w14:val="standardContextual"/>
          </w:rPr>
          <w:tab/>
        </w:r>
        <w:r w:rsidRPr="00291E18">
          <w:rPr>
            <w:rStyle w:val="Hyperlink"/>
          </w:rPr>
          <w:t>Registered Nurse Supervision of Home Health Aide Services</w:t>
        </w:r>
      </w:hyperlink>
    </w:p>
    <w:p w14:paraId="3ABC906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8" w:history="1">
        <w:r w:rsidRPr="00291E18">
          <w:rPr>
            <w:rStyle w:val="Hyperlink"/>
          </w:rPr>
          <w:t>203.080</w:t>
        </w:r>
        <w:r>
          <w:rPr>
            <w:rFonts w:asciiTheme="minorHAnsi" w:eastAsiaTheme="minorEastAsia" w:hAnsiTheme="minorHAnsi" w:cstheme="minorBidi"/>
            <w:kern w:val="2"/>
            <w:sz w:val="24"/>
            <w:szCs w:val="24"/>
            <w14:ligatures w14:val="standardContextual"/>
          </w:rPr>
          <w:tab/>
        </w:r>
        <w:r w:rsidRPr="00291E18">
          <w:rPr>
            <w:rStyle w:val="Hyperlink"/>
          </w:rPr>
          <w:t>Medical Supplies and Diapers/Underpads</w:t>
        </w:r>
      </w:hyperlink>
    </w:p>
    <w:p w14:paraId="6EFD029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09" w:history="1">
        <w:r w:rsidRPr="00291E18">
          <w:rPr>
            <w:rStyle w:val="Hyperlink"/>
          </w:rPr>
          <w:t>203.100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the Pharmacy Program</w:t>
        </w:r>
      </w:hyperlink>
    </w:p>
    <w:p w14:paraId="7B59D4D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0" w:history="1">
        <w:r w:rsidRPr="00291E18">
          <w:rPr>
            <w:rStyle w:val="Hyperlink"/>
          </w:rPr>
          <w:t>203.101</w:t>
        </w:r>
        <w:r>
          <w:rPr>
            <w:rFonts w:asciiTheme="minorHAnsi" w:eastAsiaTheme="minorEastAsia" w:hAnsiTheme="minorHAnsi" w:cstheme="minorBidi"/>
            <w:kern w:val="2"/>
            <w:sz w:val="24"/>
            <w:szCs w:val="24"/>
            <w14:ligatures w14:val="standardContextual"/>
          </w:rPr>
          <w:tab/>
        </w:r>
        <w:r w:rsidRPr="00291E18">
          <w:rPr>
            <w:rStyle w:val="Hyperlink"/>
          </w:rPr>
          <w:t>Tamper Resistant Prescription Applications</w:t>
        </w:r>
      </w:hyperlink>
    </w:p>
    <w:p w14:paraId="40462DF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1" w:history="1">
        <w:r w:rsidRPr="00291E18">
          <w:rPr>
            <w:rStyle w:val="Hyperlink"/>
          </w:rPr>
          <w:t>203.200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the Child Health Services (EPSDT) Program</w:t>
        </w:r>
      </w:hyperlink>
    </w:p>
    <w:p w14:paraId="5F5E470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2" w:history="1">
        <w:r w:rsidRPr="00291E18">
          <w:rPr>
            <w:rStyle w:val="Hyperlink"/>
          </w:rPr>
          <w:t>203.300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the ARKids First-B Program</w:t>
        </w:r>
      </w:hyperlink>
    </w:p>
    <w:p w14:paraId="3ED8B44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3" w:history="1">
        <w:r w:rsidRPr="00291E18">
          <w:rPr>
            <w:rStyle w:val="Hyperlink"/>
          </w:rPr>
          <w:t>203.400</w:t>
        </w:r>
        <w:r>
          <w:rPr>
            <w:rFonts w:asciiTheme="minorHAnsi" w:eastAsiaTheme="minorEastAsia" w:hAnsiTheme="minorHAnsi" w:cstheme="minorBidi"/>
            <w:kern w:val="2"/>
            <w:sz w:val="24"/>
            <w:szCs w:val="24"/>
            <w14:ligatures w14:val="standardContextual"/>
          </w:rPr>
          <w:tab/>
        </w:r>
        <w:r w:rsidRPr="00291E18">
          <w:rPr>
            <w:rStyle w:val="Hyperlink"/>
          </w:rPr>
          <w:t>Nurse Practitioner’s Role in Early Intervention Reporting for Children from Birth to Three Years of Age</w:t>
        </w:r>
      </w:hyperlink>
    </w:p>
    <w:p w14:paraId="1A882F7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4" w:history="1">
        <w:r w:rsidRPr="00291E18">
          <w:rPr>
            <w:rStyle w:val="Hyperlink"/>
          </w:rPr>
          <w:t>203.500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Family Planning Services</w:t>
        </w:r>
      </w:hyperlink>
    </w:p>
    <w:p w14:paraId="7591490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5" w:history="1">
        <w:r w:rsidRPr="00291E18">
          <w:rPr>
            <w:rStyle w:val="Hyperlink"/>
          </w:rPr>
          <w:t>203.600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Hospital Services</w:t>
        </w:r>
      </w:hyperlink>
    </w:p>
    <w:p w14:paraId="61ACAF1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6" w:history="1">
        <w:r w:rsidRPr="00291E18">
          <w:rPr>
            <w:rStyle w:val="Hyperlink"/>
          </w:rPr>
          <w:t>203.700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Preventing Program Abuse</w:t>
        </w:r>
      </w:hyperlink>
    </w:p>
    <w:p w14:paraId="38C531A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7" w:history="1">
        <w:r w:rsidRPr="00291E18">
          <w:rPr>
            <w:rStyle w:val="Hyperlink"/>
          </w:rPr>
          <w:t>203.800</w:t>
        </w:r>
        <w:r>
          <w:rPr>
            <w:rFonts w:asciiTheme="minorHAnsi" w:eastAsiaTheme="minorEastAsia" w:hAnsiTheme="minorHAnsi" w:cstheme="minorBidi"/>
            <w:kern w:val="2"/>
            <w:sz w:val="24"/>
            <w:szCs w:val="24"/>
            <w14:ligatures w14:val="standardContextual"/>
          </w:rPr>
          <w:tab/>
        </w:r>
        <w:r w:rsidRPr="00291E18">
          <w:rPr>
            <w:rStyle w:val="Hyperlink"/>
          </w:rPr>
          <w:t>The Nurse Practitioner’s Role in Children’s Advocacy Centers</w:t>
        </w:r>
      </w:hyperlink>
    </w:p>
    <w:p w14:paraId="000EFE5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8" w:history="1">
        <w:r w:rsidRPr="00291E18">
          <w:rPr>
            <w:rStyle w:val="Hyperlink"/>
          </w:rPr>
          <w:t>203.801</w:t>
        </w:r>
        <w:r>
          <w:rPr>
            <w:rFonts w:asciiTheme="minorHAnsi" w:eastAsiaTheme="minorEastAsia" w:hAnsiTheme="minorHAnsi" w:cstheme="minorBidi"/>
            <w:kern w:val="2"/>
            <w:sz w:val="24"/>
            <w:szCs w:val="24"/>
            <w14:ligatures w14:val="standardContextual"/>
          </w:rPr>
          <w:tab/>
        </w:r>
        <w:r w:rsidRPr="00291E18">
          <w:rPr>
            <w:rStyle w:val="Hyperlink"/>
          </w:rPr>
          <w:t>Sexual Assault Nurse Examiner Pediatric (SANE-P) Certification and Enrollment as a Provider for Arkansas Medicaid</w:t>
        </w:r>
      </w:hyperlink>
    </w:p>
    <w:p w14:paraId="5A40BA5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19" w:history="1">
        <w:r w:rsidRPr="00291E18">
          <w:rPr>
            <w:rStyle w:val="Hyperlink"/>
          </w:rPr>
          <w:t>204.000</w:t>
        </w:r>
        <w:r>
          <w:rPr>
            <w:rFonts w:asciiTheme="minorHAnsi" w:eastAsiaTheme="minorEastAsia" w:hAnsiTheme="minorHAnsi" w:cstheme="minorBidi"/>
            <w:kern w:val="2"/>
            <w:sz w:val="24"/>
            <w:szCs w:val="24"/>
            <w14:ligatures w14:val="standardContextual"/>
          </w:rPr>
          <w:tab/>
        </w:r>
        <w:r w:rsidRPr="00291E18">
          <w:rPr>
            <w:rStyle w:val="Hyperlink"/>
          </w:rPr>
          <w:t>Role of Quality Improvement Organization (QIO)</w:t>
        </w:r>
      </w:hyperlink>
    </w:p>
    <w:p w14:paraId="003A11FA" w14:textId="77777777" w:rsidR="00167916" w:rsidRDefault="00167916">
      <w:pPr>
        <w:pStyle w:val="TOC1"/>
        <w:rPr>
          <w:rFonts w:asciiTheme="minorHAnsi" w:eastAsiaTheme="minorEastAsia" w:hAnsiTheme="minorHAnsi" w:cstheme="minorBidi"/>
          <w:b w:val="0"/>
          <w:caps w:val="0"/>
          <w:color w:val="auto"/>
          <w:kern w:val="2"/>
          <w:sz w:val="24"/>
          <w:szCs w:val="24"/>
          <w14:ligatures w14:val="standardContextual"/>
        </w:rPr>
      </w:pPr>
      <w:hyperlink w:anchor="_Toc202001520" w:history="1">
        <w:r w:rsidRPr="00291E18">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291E18">
          <w:rPr>
            <w:rStyle w:val="Hyperlink"/>
          </w:rPr>
          <w:t>PROGRAM COVERAGE</w:t>
        </w:r>
      </w:hyperlink>
    </w:p>
    <w:p w14:paraId="4ED0478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1" w:history="1">
        <w:r w:rsidRPr="00291E18">
          <w:rPr>
            <w:rStyle w:val="Hyperlink"/>
          </w:rPr>
          <w:t>211.000</w:t>
        </w:r>
        <w:r>
          <w:rPr>
            <w:rFonts w:asciiTheme="minorHAnsi" w:eastAsiaTheme="minorEastAsia" w:hAnsiTheme="minorHAnsi" w:cstheme="minorBidi"/>
            <w:kern w:val="2"/>
            <w:sz w:val="24"/>
            <w:szCs w:val="24"/>
            <w14:ligatures w14:val="standardContextual"/>
          </w:rPr>
          <w:tab/>
        </w:r>
        <w:r w:rsidRPr="00291E18">
          <w:rPr>
            <w:rStyle w:val="Hyperlink"/>
          </w:rPr>
          <w:t>Introduction</w:t>
        </w:r>
      </w:hyperlink>
    </w:p>
    <w:p w14:paraId="27562B7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2" w:history="1">
        <w:r w:rsidRPr="00291E18">
          <w:rPr>
            <w:rStyle w:val="Hyperlink"/>
          </w:rPr>
          <w:t>212.000</w:t>
        </w:r>
        <w:r>
          <w:rPr>
            <w:rFonts w:asciiTheme="minorHAnsi" w:eastAsiaTheme="minorEastAsia" w:hAnsiTheme="minorHAnsi" w:cstheme="minorBidi"/>
            <w:kern w:val="2"/>
            <w:sz w:val="24"/>
            <w:szCs w:val="24"/>
            <w14:ligatures w14:val="standardContextual"/>
          </w:rPr>
          <w:tab/>
        </w:r>
        <w:r w:rsidRPr="00291E18">
          <w:rPr>
            <w:rStyle w:val="Hyperlink"/>
          </w:rPr>
          <w:t>Advanced Nurse Practitioner</w:t>
        </w:r>
      </w:hyperlink>
    </w:p>
    <w:p w14:paraId="2FCD64E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3" w:history="1">
        <w:r w:rsidRPr="00291E18">
          <w:rPr>
            <w:rStyle w:val="Hyperlink"/>
          </w:rPr>
          <w:t>213.000</w:t>
        </w:r>
        <w:r>
          <w:rPr>
            <w:rFonts w:asciiTheme="minorHAnsi" w:eastAsiaTheme="minorEastAsia" w:hAnsiTheme="minorHAnsi" w:cstheme="minorBidi"/>
            <w:kern w:val="2"/>
            <w:sz w:val="24"/>
            <w:szCs w:val="24"/>
            <w14:ligatures w14:val="standardContextual"/>
          </w:rPr>
          <w:tab/>
        </w:r>
        <w:r w:rsidRPr="00291E18">
          <w:rPr>
            <w:rStyle w:val="Hyperlink"/>
          </w:rPr>
          <w:t>Scope</w:t>
        </w:r>
      </w:hyperlink>
    </w:p>
    <w:p w14:paraId="75A46CA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4" w:history="1">
        <w:r w:rsidRPr="00291E18">
          <w:rPr>
            <w:rStyle w:val="Hyperlink"/>
          </w:rPr>
          <w:t>214.000</w:t>
        </w:r>
        <w:r>
          <w:rPr>
            <w:rFonts w:asciiTheme="minorHAnsi" w:eastAsiaTheme="minorEastAsia" w:hAnsiTheme="minorHAnsi" w:cstheme="minorBidi"/>
            <w:kern w:val="2"/>
            <w:sz w:val="24"/>
            <w:szCs w:val="24"/>
            <w14:ligatures w14:val="standardContextual"/>
          </w:rPr>
          <w:tab/>
        </w:r>
        <w:r w:rsidRPr="00291E18">
          <w:rPr>
            <w:rStyle w:val="Hyperlink"/>
          </w:rPr>
          <w:t>Coverage</w:t>
        </w:r>
      </w:hyperlink>
    </w:p>
    <w:p w14:paraId="3FE9E74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5" w:history="1">
        <w:r w:rsidRPr="00291E18">
          <w:rPr>
            <w:rStyle w:val="Hyperlink"/>
          </w:rPr>
          <w:t>214.100</w:t>
        </w:r>
        <w:r>
          <w:rPr>
            <w:rFonts w:asciiTheme="minorHAnsi" w:eastAsiaTheme="minorEastAsia" w:hAnsiTheme="minorHAnsi" w:cstheme="minorBidi"/>
            <w:kern w:val="2"/>
            <w:sz w:val="24"/>
            <w:szCs w:val="24"/>
            <w14:ligatures w14:val="standardContextual"/>
          </w:rPr>
          <w:tab/>
        </w:r>
        <w:r w:rsidRPr="00291E18">
          <w:rPr>
            <w:rStyle w:val="Hyperlink"/>
          </w:rPr>
          <w:t>Exclusions</w:t>
        </w:r>
      </w:hyperlink>
    </w:p>
    <w:p w14:paraId="0B59DB0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6" w:history="1">
        <w:r w:rsidRPr="00291E18">
          <w:rPr>
            <w:rStyle w:val="Hyperlink"/>
          </w:rPr>
          <w:t>214.200</w:t>
        </w:r>
        <w:r>
          <w:rPr>
            <w:rFonts w:asciiTheme="minorHAnsi" w:eastAsiaTheme="minorEastAsia" w:hAnsiTheme="minorHAnsi" w:cstheme="minorBidi"/>
            <w:kern w:val="2"/>
            <w:sz w:val="24"/>
            <w:szCs w:val="24"/>
            <w14:ligatures w14:val="standardContextual"/>
          </w:rPr>
          <w:tab/>
        </w:r>
        <w:r w:rsidRPr="00291E18">
          <w:rPr>
            <w:rStyle w:val="Hyperlink"/>
          </w:rPr>
          <w:t>General Nurse Practitioner Services</w:t>
        </w:r>
      </w:hyperlink>
    </w:p>
    <w:p w14:paraId="113414F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7" w:history="1">
        <w:r w:rsidRPr="00291E18">
          <w:rPr>
            <w:rStyle w:val="Hyperlink"/>
          </w:rPr>
          <w:t>214.210</w:t>
        </w:r>
        <w:r>
          <w:rPr>
            <w:rFonts w:asciiTheme="minorHAnsi" w:eastAsiaTheme="minorEastAsia" w:hAnsiTheme="minorHAnsi" w:cstheme="minorBidi"/>
            <w:kern w:val="2"/>
            <w:sz w:val="24"/>
            <w:szCs w:val="24"/>
            <w14:ligatures w14:val="standardContextual"/>
          </w:rPr>
          <w:tab/>
        </w:r>
        <w:r w:rsidRPr="00291E18">
          <w:rPr>
            <w:rStyle w:val="Hyperlink"/>
          </w:rPr>
          <w:t>Advanced Practice Registered Nurse (APRN) Services Benefit Limits</w:t>
        </w:r>
      </w:hyperlink>
    </w:p>
    <w:p w14:paraId="161488B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8" w:history="1">
        <w:r w:rsidRPr="00291E18">
          <w:rPr>
            <w:rStyle w:val="Hyperlink"/>
          </w:rPr>
          <w:t>214.300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2CCDB78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29" w:history="1">
        <w:r w:rsidRPr="00291E18">
          <w:rPr>
            <w:rStyle w:val="Hyperlink"/>
          </w:rPr>
          <w:t>214.310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6B06E18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0" w:history="1">
        <w:r w:rsidRPr="00291E18">
          <w:rPr>
            <w:rStyle w:val="Hyperlink"/>
          </w:rPr>
          <w:t>214.320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0207D5D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1" w:history="1">
        <w:r w:rsidRPr="00291E18">
          <w:rPr>
            <w:rStyle w:val="Hyperlink"/>
          </w:rPr>
          <w:t>214.321</w:t>
        </w:r>
        <w:r>
          <w:rPr>
            <w:rFonts w:asciiTheme="minorHAnsi" w:eastAsiaTheme="minorEastAsia" w:hAnsiTheme="minorHAnsi" w:cstheme="minorBidi"/>
            <w:kern w:val="2"/>
            <w:sz w:val="24"/>
            <w:szCs w:val="24"/>
            <w14:ligatures w14:val="standardContextual"/>
          </w:rPr>
          <w:tab/>
        </w:r>
        <w:r w:rsidRPr="00291E18">
          <w:rPr>
            <w:rStyle w:val="Hyperlink"/>
          </w:rPr>
          <w:t>Family Planning Services for Women in Aid Category 61, PW</w:t>
        </w:r>
      </w:hyperlink>
    </w:p>
    <w:p w14:paraId="01A23C2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2" w:history="1">
        <w:r w:rsidRPr="00291E18">
          <w:rPr>
            <w:rStyle w:val="Hyperlink"/>
          </w:rPr>
          <w:t>214.330</w:t>
        </w:r>
        <w:r>
          <w:rPr>
            <w:rFonts w:asciiTheme="minorHAnsi" w:eastAsiaTheme="minorEastAsia" w:hAnsiTheme="minorHAnsi" w:cstheme="minorBidi"/>
            <w:kern w:val="2"/>
            <w:sz w:val="24"/>
            <w:szCs w:val="24"/>
            <w14:ligatures w14:val="standardContextual"/>
          </w:rPr>
          <w:tab/>
        </w:r>
        <w:r w:rsidRPr="00291E18">
          <w:rPr>
            <w:rStyle w:val="Hyperlink"/>
          </w:rPr>
          <w:t>Family Planning Coverage Information</w:t>
        </w:r>
      </w:hyperlink>
    </w:p>
    <w:p w14:paraId="47EA180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3" w:history="1">
        <w:r w:rsidRPr="00291E18">
          <w:rPr>
            <w:rStyle w:val="Hyperlink"/>
          </w:rPr>
          <w:t>214.331</w:t>
        </w:r>
        <w:r>
          <w:rPr>
            <w:rFonts w:asciiTheme="minorHAnsi" w:eastAsiaTheme="minorEastAsia" w:hAnsiTheme="minorHAnsi" w:cstheme="minorBidi"/>
            <w:kern w:val="2"/>
            <w:sz w:val="24"/>
            <w:szCs w:val="24"/>
            <w14:ligatures w14:val="standardContextual"/>
          </w:rPr>
          <w:tab/>
        </w:r>
        <w:r w:rsidRPr="00291E18">
          <w:rPr>
            <w:rStyle w:val="Hyperlink"/>
          </w:rPr>
          <w:t>Nurse Practitioner Basic Family Planning Visit</w:t>
        </w:r>
      </w:hyperlink>
    </w:p>
    <w:p w14:paraId="7AA8CB6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4" w:history="1">
        <w:r w:rsidRPr="00291E18">
          <w:rPr>
            <w:rStyle w:val="Hyperlink"/>
          </w:rPr>
          <w:t>214.332</w:t>
        </w:r>
        <w:r>
          <w:rPr>
            <w:rFonts w:asciiTheme="minorHAnsi" w:eastAsiaTheme="minorEastAsia" w:hAnsiTheme="minorHAnsi" w:cstheme="minorBidi"/>
            <w:kern w:val="2"/>
            <w:sz w:val="24"/>
            <w:szCs w:val="24"/>
            <w14:ligatures w14:val="standardContextual"/>
          </w:rPr>
          <w:tab/>
        </w:r>
        <w:r w:rsidRPr="00291E18">
          <w:rPr>
            <w:rStyle w:val="Hyperlink"/>
          </w:rPr>
          <w:t>Nurse Practitioner Periodic Family Planning Visit</w:t>
        </w:r>
      </w:hyperlink>
    </w:p>
    <w:p w14:paraId="3890401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5" w:history="1">
        <w:r w:rsidRPr="00291E18">
          <w:rPr>
            <w:rStyle w:val="Hyperlink"/>
          </w:rPr>
          <w:t>214.333</w:t>
        </w:r>
        <w:r>
          <w:rPr>
            <w:rFonts w:asciiTheme="minorHAnsi" w:eastAsiaTheme="minorEastAsia" w:hAnsiTheme="minorHAnsi" w:cstheme="minorBidi"/>
            <w:kern w:val="2"/>
            <w:sz w:val="24"/>
            <w:szCs w:val="24"/>
            <w14:ligatures w14:val="standardContextual"/>
          </w:rPr>
          <w:tab/>
        </w:r>
        <w:r w:rsidRPr="00291E18">
          <w:rPr>
            <w:rStyle w:val="Hyperlink"/>
          </w:rPr>
          <w:t>Contraception</w:t>
        </w:r>
      </w:hyperlink>
    </w:p>
    <w:p w14:paraId="10F71D4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6" w:history="1">
        <w:r w:rsidRPr="00291E18">
          <w:rPr>
            <w:rStyle w:val="Hyperlink"/>
          </w:rPr>
          <w:t>214.400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732BEB3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7" w:history="1">
        <w:r w:rsidRPr="00291E18">
          <w:rPr>
            <w:rStyle w:val="Hyperlink"/>
          </w:rPr>
          <w:t>214.500</w:t>
        </w:r>
        <w:r>
          <w:rPr>
            <w:rFonts w:asciiTheme="minorHAnsi" w:eastAsiaTheme="minorEastAsia" w:hAnsiTheme="minorHAnsi" w:cstheme="minorBidi"/>
            <w:kern w:val="2"/>
            <w:sz w:val="24"/>
            <w:szCs w:val="24"/>
            <w14:ligatures w14:val="standardContextual"/>
          </w:rPr>
          <w:tab/>
        </w:r>
        <w:r w:rsidRPr="00291E18">
          <w:rPr>
            <w:rStyle w:val="Hyperlink"/>
          </w:rPr>
          <w:t>Laboratory and X-Ray Services Referral Requirements</w:t>
        </w:r>
      </w:hyperlink>
    </w:p>
    <w:p w14:paraId="76EC5BF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8" w:history="1">
        <w:r w:rsidRPr="00291E18">
          <w:rPr>
            <w:rStyle w:val="Hyperlink"/>
          </w:rPr>
          <w:t>214.510</w:t>
        </w:r>
        <w:r>
          <w:rPr>
            <w:rFonts w:asciiTheme="minorHAnsi" w:eastAsiaTheme="minorEastAsia" w:hAnsiTheme="minorHAnsi" w:cstheme="minorBidi"/>
            <w:kern w:val="2"/>
            <w:sz w:val="24"/>
            <w:szCs w:val="24"/>
            <w14:ligatures w14:val="standardContextual"/>
          </w:rPr>
          <w:tab/>
        </w:r>
        <w:r w:rsidRPr="00291E18">
          <w:rPr>
            <w:rStyle w:val="Hyperlink"/>
          </w:rPr>
          <w:t>Diagnostic Laboratory and Radiology/Other Services Benefit Limits</w:t>
        </w:r>
      </w:hyperlink>
    </w:p>
    <w:p w14:paraId="64905C8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39" w:history="1">
        <w:r w:rsidRPr="00291E18">
          <w:rPr>
            <w:rStyle w:val="Hyperlink"/>
          </w:rPr>
          <w:t>214.600</w:t>
        </w:r>
        <w:r>
          <w:rPr>
            <w:rFonts w:asciiTheme="minorHAnsi" w:eastAsiaTheme="minorEastAsia" w:hAnsiTheme="minorHAnsi" w:cstheme="minorBidi"/>
            <w:kern w:val="2"/>
            <w:sz w:val="24"/>
            <w:szCs w:val="24"/>
            <w14:ligatures w14:val="standardContextual"/>
          </w:rPr>
          <w:tab/>
        </w:r>
        <w:r w:rsidRPr="00291E18">
          <w:rPr>
            <w:rStyle w:val="Hyperlink"/>
          </w:rPr>
          <w:t>Obstetrical Services</w:t>
        </w:r>
      </w:hyperlink>
    </w:p>
    <w:p w14:paraId="113BA75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0" w:history="1">
        <w:r w:rsidRPr="00291E18">
          <w:rPr>
            <w:rStyle w:val="Hyperlink"/>
          </w:rPr>
          <w:t>214.610</w:t>
        </w:r>
        <w:r>
          <w:rPr>
            <w:rFonts w:asciiTheme="minorHAnsi" w:eastAsiaTheme="minorEastAsia" w:hAnsiTheme="minorHAnsi" w:cstheme="minorBidi"/>
            <w:kern w:val="2"/>
            <w:sz w:val="24"/>
            <w:szCs w:val="24"/>
            <w14:ligatures w14:val="standardContextual"/>
          </w:rPr>
          <w:tab/>
        </w:r>
        <w:r w:rsidRPr="00291E18">
          <w:rPr>
            <w:rStyle w:val="Hyperlink"/>
          </w:rPr>
          <w:t>Covered Nurse Practitioner Obstetrical Services</w:t>
        </w:r>
      </w:hyperlink>
    </w:p>
    <w:p w14:paraId="388FF38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1" w:history="1">
        <w:r w:rsidRPr="00291E18">
          <w:rPr>
            <w:rStyle w:val="Hyperlink"/>
          </w:rPr>
          <w:t>214.620</w:t>
        </w:r>
        <w:r>
          <w:rPr>
            <w:rFonts w:asciiTheme="minorHAnsi" w:eastAsiaTheme="minorEastAsia" w:hAnsiTheme="minorHAnsi" w:cstheme="minorBidi"/>
            <w:kern w:val="2"/>
            <w:sz w:val="24"/>
            <w:szCs w:val="24"/>
            <w14:ligatures w14:val="standardContextual"/>
          </w:rPr>
          <w:tab/>
        </w:r>
        <w:r w:rsidRPr="00291E18">
          <w:rPr>
            <w:rStyle w:val="Hyperlink"/>
          </w:rPr>
          <w:t>Risk Management Services for High Risk Pregnancy</w:t>
        </w:r>
      </w:hyperlink>
    </w:p>
    <w:p w14:paraId="057E2EA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2" w:history="1">
        <w:r w:rsidRPr="00291E18">
          <w:rPr>
            <w:rStyle w:val="Hyperlink"/>
          </w:rPr>
          <w:t>214.630</w:t>
        </w:r>
        <w:r>
          <w:rPr>
            <w:rFonts w:asciiTheme="minorHAnsi" w:eastAsiaTheme="minorEastAsia" w:hAnsiTheme="minorHAnsi" w:cstheme="minorBidi"/>
            <w:kern w:val="2"/>
            <w:sz w:val="24"/>
            <w:szCs w:val="24"/>
            <w14:ligatures w14:val="standardContextual"/>
          </w:rPr>
          <w:tab/>
        </w:r>
        <w:r w:rsidRPr="00291E18">
          <w:rPr>
            <w:rStyle w:val="Hyperlink"/>
          </w:rPr>
          <w:t>Fetal Non-Stress Test</w:t>
        </w:r>
      </w:hyperlink>
    </w:p>
    <w:p w14:paraId="54CF8CE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3" w:history="1">
        <w:r w:rsidRPr="00291E18">
          <w:rPr>
            <w:rStyle w:val="Hyperlink"/>
          </w:rPr>
          <w:t>214.700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395CB55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4" w:history="1">
        <w:r w:rsidRPr="00291E18">
          <w:rPr>
            <w:rStyle w:val="Hyperlink"/>
          </w:rPr>
          <w:t>214.710</w:t>
        </w:r>
        <w:r>
          <w:rPr>
            <w:rFonts w:asciiTheme="minorHAnsi" w:eastAsiaTheme="minorEastAsia" w:hAnsiTheme="minorHAnsi" w:cstheme="minorBidi"/>
            <w:kern w:val="2"/>
            <w:sz w:val="24"/>
            <w:szCs w:val="24"/>
            <w14:ligatures w14:val="standardContextual"/>
          </w:rPr>
          <w:tab/>
        </w:r>
        <w:r w:rsidRPr="00291E18">
          <w:rPr>
            <w:rStyle w:val="Hyperlink"/>
          </w:rPr>
          <w:t>Inpatient Services</w:t>
        </w:r>
      </w:hyperlink>
    </w:p>
    <w:p w14:paraId="34A65C8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5" w:history="1">
        <w:r w:rsidRPr="00291E18">
          <w:rPr>
            <w:rStyle w:val="Hyperlink"/>
          </w:rPr>
          <w:t>214.711</w:t>
        </w:r>
        <w:r>
          <w:rPr>
            <w:rFonts w:asciiTheme="minorHAnsi" w:eastAsiaTheme="minorEastAsia" w:hAnsiTheme="minorHAnsi" w:cstheme="minorBidi"/>
            <w:kern w:val="2"/>
            <w:sz w:val="24"/>
            <w:szCs w:val="24"/>
            <w14:ligatures w14:val="standardContextual"/>
          </w:rPr>
          <w:tab/>
        </w:r>
        <w:r w:rsidRPr="00291E18">
          <w:rPr>
            <w:rStyle w:val="Hyperlink"/>
          </w:rPr>
          <w:t>Medicaid Utilization Management Program (MUMP)</w:t>
        </w:r>
      </w:hyperlink>
    </w:p>
    <w:p w14:paraId="6D391D5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6" w:history="1">
        <w:r w:rsidRPr="00291E18">
          <w:rPr>
            <w:rStyle w:val="Hyperlink"/>
          </w:rPr>
          <w:t>214.712</w:t>
        </w:r>
        <w:r>
          <w:rPr>
            <w:rFonts w:asciiTheme="minorHAnsi" w:eastAsiaTheme="minorEastAsia" w:hAnsiTheme="minorHAnsi" w:cstheme="minorBidi"/>
            <w:kern w:val="2"/>
            <w:sz w:val="24"/>
            <w:szCs w:val="24"/>
            <w14:ligatures w14:val="standardContextual"/>
          </w:rPr>
          <w:tab/>
        </w:r>
        <w:r w:rsidRPr="00291E18">
          <w:rPr>
            <w:rStyle w:val="Hyperlink"/>
          </w:rPr>
          <w:t>Evaluation and Management</w:t>
        </w:r>
      </w:hyperlink>
    </w:p>
    <w:p w14:paraId="432721B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7" w:history="1">
        <w:r w:rsidRPr="00291E18">
          <w:rPr>
            <w:rStyle w:val="Hyperlink"/>
          </w:rPr>
          <w:t>214.713</w:t>
        </w:r>
        <w:r>
          <w:rPr>
            <w:rFonts w:asciiTheme="minorHAnsi" w:eastAsiaTheme="minorEastAsia" w:hAnsiTheme="minorHAnsi" w:cstheme="minorBidi"/>
            <w:kern w:val="2"/>
            <w:sz w:val="24"/>
            <w:szCs w:val="24"/>
            <w14:ligatures w14:val="standardContextual"/>
          </w:rPr>
          <w:tab/>
        </w:r>
        <w:r w:rsidRPr="00291E18">
          <w:rPr>
            <w:rStyle w:val="Hyperlink"/>
          </w:rPr>
          <w:t>Professional Components of Diagnostic and Therapeutic Procedures</w:t>
        </w:r>
      </w:hyperlink>
    </w:p>
    <w:p w14:paraId="4F46442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8" w:history="1">
        <w:r w:rsidRPr="00291E18">
          <w:rPr>
            <w:rStyle w:val="Hyperlink"/>
          </w:rPr>
          <w:t>214.714</w:t>
        </w:r>
        <w:r>
          <w:rPr>
            <w:rFonts w:asciiTheme="minorHAnsi" w:eastAsiaTheme="minorEastAsia" w:hAnsiTheme="minorHAnsi" w:cstheme="minorBidi"/>
            <w:kern w:val="2"/>
            <w:sz w:val="24"/>
            <w:szCs w:val="24"/>
            <w14:ligatures w14:val="standardContextual"/>
          </w:rPr>
          <w:tab/>
        </w:r>
        <w:r w:rsidRPr="00291E18">
          <w:rPr>
            <w:rStyle w:val="Hyperlink"/>
          </w:rPr>
          <w:t>Inpatient Hospital Benefit Limits</w:t>
        </w:r>
      </w:hyperlink>
    </w:p>
    <w:p w14:paraId="55B2372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49" w:history="1">
        <w:r w:rsidRPr="00291E18">
          <w:rPr>
            <w:rStyle w:val="Hyperlink"/>
          </w:rPr>
          <w:t>214.720</w:t>
        </w:r>
        <w:r>
          <w:rPr>
            <w:rFonts w:asciiTheme="minorHAnsi" w:eastAsiaTheme="minorEastAsia" w:hAnsiTheme="minorHAnsi" w:cstheme="minorBidi"/>
            <w:kern w:val="2"/>
            <w:sz w:val="24"/>
            <w:szCs w:val="24"/>
            <w14:ligatures w14:val="standardContextual"/>
          </w:rPr>
          <w:tab/>
        </w:r>
        <w:r w:rsidRPr="00291E18">
          <w:rPr>
            <w:rStyle w:val="Hyperlink"/>
          </w:rPr>
          <w:t>Outpatient Hospital Services</w:t>
        </w:r>
      </w:hyperlink>
    </w:p>
    <w:p w14:paraId="30F9E37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0" w:history="1">
        <w:r w:rsidRPr="00291E18">
          <w:rPr>
            <w:rStyle w:val="Hyperlink"/>
          </w:rPr>
          <w:t>214.721</w:t>
        </w:r>
        <w:r>
          <w:rPr>
            <w:rFonts w:asciiTheme="minorHAnsi" w:eastAsiaTheme="minorEastAsia" w:hAnsiTheme="minorHAnsi" w:cstheme="minorBidi"/>
            <w:kern w:val="2"/>
            <w:sz w:val="24"/>
            <w:szCs w:val="24"/>
            <w14:ligatures w14:val="standardContextual"/>
          </w:rPr>
          <w:tab/>
        </w:r>
        <w:r w:rsidRPr="00291E18">
          <w:rPr>
            <w:rStyle w:val="Hyperlink"/>
          </w:rPr>
          <w:t>Emergency Services</w:t>
        </w:r>
      </w:hyperlink>
    </w:p>
    <w:p w14:paraId="7D97934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1" w:history="1">
        <w:r w:rsidRPr="00291E18">
          <w:rPr>
            <w:rStyle w:val="Hyperlink"/>
          </w:rPr>
          <w:t>214.722</w:t>
        </w:r>
        <w:r>
          <w:rPr>
            <w:rFonts w:asciiTheme="minorHAnsi" w:eastAsiaTheme="minorEastAsia" w:hAnsiTheme="minorHAnsi" w:cstheme="minorBidi"/>
            <w:kern w:val="2"/>
            <w:sz w:val="24"/>
            <w:szCs w:val="24"/>
            <w14:ligatures w14:val="standardContextual"/>
          </w:rPr>
          <w:tab/>
        </w:r>
        <w:r w:rsidRPr="00291E18">
          <w:rPr>
            <w:rStyle w:val="Hyperlink"/>
          </w:rPr>
          <w:t>Non-Emergency Services</w:t>
        </w:r>
      </w:hyperlink>
    </w:p>
    <w:p w14:paraId="3AFA2F9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2" w:history="1">
        <w:r w:rsidRPr="00291E18">
          <w:rPr>
            <w:rStyle w:val="Hyperlink"/>
          </w:rPr>
          <w:t>214.800</w:t>
        </w:r>
        <w:r>
          <w:rPr>
            <w:rFonts w:asciiTheme="minorHAnsi" w:eastAsiaTheme="minorEastAsia" w:hAnsiTheme="minorHAnsi" w:cstheme="minorBidi"/>
            <w:kern w:val="2"/>
            <w:sz w:val="24"/>
            <w:szCs w:val="24"/>
            <w14:ligatures w14:val="standardContextual"/>
          </w:rPr>
          <w:tab/>
        </w:r>
        <w:r w:rsidRPr="00291E18">
          <w:rPr>
            <w:rStyle w:val="Hyperlink"/>
          </w:rPr>
          <w:t>Occupational, Physical, and Speech-Language Therapy</w:t>
        </w:r>
      </w:hyperlink>
    </w:p>
    <w:p w14:paraId="2AFF6B4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3" w:history="1">
        <w:r w:rsidRPr="00291E18">
          <w:rPr>
            <w:rStyle w:val="Hyperlink"/>
          </w:rPr>
          <w:t>214.810</w:t>
        </w:r>
        <w:r>
          <w:rPr>
            <w:rFonts w:asciiTheme="minorHAnsi" w:eastAsiaTheme="minorEastAsia" w:hAnsiTheme="minorHAnsi" w:cstheme="minorBidi"/>
            <w:kern w:val="2"/>
            <w:sz w:val="24"/>
            <w:szCs w:val="24"/>
            <w14:ligatures w14:val="standardContextual"/>
          </w:rPr>
          <w:tab/>
        </w:r>
        <w:r w:rsidRPr="00291E18">
          <w:rPr>
            <w:rStyle w:val="Hyperlink"/>
          </w:rPr>
          <w:t>Occupational, Physical and Speech Therapy Guidelines for Retrospective Review</w:t>
        </w:r>
      </w:hyperlink>
    </w:p>
    <w:p w14:paraId="23C32C9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4" w:history="1">
        <w:r w:rsidRPr="00291E18">
          <w:rPr>
            <w:rStyle w:val="Hyperlink"/>
          </w:rPr>
          <w:t>214.811</w:t>
        </w:r>
        <w:r>
          <w:rPr>
            <w:rFonts w:asciiTheme="minorHAnsi" w:eastAsiaTheme="minorEastAsia" w:hAnsiTheme="minorHAnsi" w:cstheme="minorBidi"/>
            <w:kern w:val="2"/>
            <w:sz w:val="24"/>
            <w:szCs w:val="24"/>
            <w14:ligatures w14:val="standardContextual"/>
          </w:rPr>
          <w:tab/>
        </w:r>
        <w:r w:rsidRPr="00291E18">
          <w:rPr>
            <w:rStyle w:val="Hyperlink"/>
          </w:rPr>
          <w:t>Occupational and Physical Therapy Guidelines</w:t>
        </w:r>
      </w:hyperlink>
    </w:p>
    <w:p w14:paraId="1192F76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5" w:history="1">
        <w:r w:rsidRPr="00291E18">
          <w:rPr>
            <w:rStyle w:val="Hyperlink"/>
          </w:rPr>
          <w:t>214.812</w:t>
        </w:r>
        <w:r>
          <w:rPr>
            <w:rFonts w:asciiTheme="minorHAnsi" w:eastAsiaTheme="minorEastAsia" w:hAnsiTheme="minorHAnsi" w:cstheme="minorBidi"/>
            <w:kern w:val="2"/>
            <w:sz w:val="24"/>
            <w:szCs w:val="24"/>
            <w14:ligatures w14:val="standardContextual"/>
          </w:rPr>
          <w:tab/>
        </w:r>
        <w:r w:rsidRPr="00291E18">
          <w:rPr>
            <w:rStyle w:val="Hyperlink"/>
          </w:rPr>
          <w:t>Speech-Language Therapy Retrospective Review Guidelines</w:t>
        </w:r>
      </w:hyperlink>
    </w:p>
    <w:p w14:paraId="4E2ABE27"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6" w:history="1">
        <w:r w:rsidRPr="00291E18">
          <w:rPr>
            <w:rStyle w:val="Hyperlink"/>
          </w:rPr>
          <w:t>214.900</w:t>
        </w:r>
        <w:r>
          <w:rPr>
            <w:rFonts w:asciiTheme="minorHAnsi" w:eastAsiaTheme="minorEastAsia" w:hAnsiTheme="minorHAnsi" w:cstheme="minorBidi"/>
            <w:kern w:val="2"/>
            <w:sz w:val="24"/>
            <w:szCs w:val="24"/>
            <w14:ligatures w14:val="standardContextual"/>
          </w:rPr>
          <w:tab/>
        </w:r>
        <w:r w:rsidRPr="00291E18">
          <w:rPr>
            <w:rStyle w:val="Hyperlink"/>
          </w:rPr>
          <w:t>Procedures for Obtaining Extension of Benefits</w:t>
        </w:r>
      </w:hyperlink>
    </w:p>
    <w:p w14:paraId="58CDC8C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7" w:history="1">
        <w:r w:rsidRPr="00291E18">
          <w:rPr>
            <w:rStyle w:val="Hyperlink"/>
          </w:rPr>
          <w:t>214.910</w:t>
        </w:r>
        <w:r>
          <w:rPr>
            <w:rFonts w:asciiTheme="minorHAnsi" w:eastAsiaTheme="minorEastAsia" w:hAnsiTheme="minorHAnsi" w:cstheme="minorBidi"/>
            <w:kern w:val="2"/>
            <w:sz w:val="24"/>
            <w:szCs w:val="24"/>
            <w14:ligatures w14:val="standardContextual"/>
          </w:rPr>
          <w:tab/>
        </w:r>
        <w:r w:rsidRPr="00291E18">
          <w:rPr>
            <w:rStyle w:val="Hyperlink"/>
          </w:rPr>
          <w:t>Extension of Benefits for Diagnostic Laboratory and Radiology/Other Services</w:t>
        </w:r>
      </w:hyperlink>
    </w:p>
    <w:p w14:paraId="699CD96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8" w:history="1">
        <w:r w:rsidRPr="00291E18">
          <w:rPr>
            <w:rStyle w:val="Hyperlink"/>
          </w:rPr>
          <w:t>214.920</w:t>
        </w:r>
        <w:r>
          <w:rPr>
            <w:rFonts w:asciiTheme="minorHAnsi" w:eastAsiaTheme="minorEastAsia" w:hAnsiTheme="minorHAnsi" w:cstheme="minorBidi"/>
            <w:kern w:val="2"/>
            <w:sz w:val="24"/>
            <w:szCs w:val="24"/>
            <w14:ligatures w14:val="standardContextual"/>
          </w:rPr>
          <w:tab/>
        </w:r>
        <w:r w:rsidRPr="00291E18">
          <w:rPr>
            <w:rStyle w:val="Hyperlink"/>
          </w:rPr>
          <w:t>Completion of Form DMS-671, “Request For Extension of Benefits for Clinical, Outpatient, Diagnostic Laboratory and Radiology/Other Services.”</w:t>
        </w:r>
      </w:hyperlink>
    </w:p>
    <w:p w14:paraId="414E27F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59" w:history="1">
        <w:r w:rsidRPr="00291E18">
          <w:rPr>
            <w:rStyle w:val="Hyperlink"/>
          </w:rPr>
          <w:t>214.930</w:t>
        </w:r>
        <w:r>
          <w:rPr>
            <w:rFonts w:asciiTheme="minorHAnsi" w:eastAsiaTheme="minorEastAsia" w:hAnsiTheme="minorHAnsi" w:cstheme="minorBidi"/>
            <w:kern w:val="2"/>
            <w:sz w:val="24"/>
            <w:szCs w:val="24"/>
            <w14:ligatures w14:val="standardContextual"/>
          </w:rPr>
          <w:tab/>
        </w:r>
        <w:r w:rsidRPr="00291E18">
          <w:rPr>
            <w:rStyle w:val="Hyperlink"/>
          </w:rPr>
          <w:t>Documentation Requirements</w:t>
        </w:r>
      </w:hyperlink>
    </w:p>
    <w:p w14:paraId="6E5F910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0" w:history="1">
        <w:r w:rsidRPr="00291E18">
          <w:rPr>
            <w:rStyle w:val="Hyperlink"/>
          </w:rPr>
          <w:t>214.940</w:t>
        </w:r>
        <w:r>
          <w:rPr>
            <w:rFonts w:asciiTheme="minorHAnsi" w:eastAsiaTheme="minorEastAsia" w:hAnsiTheme="minorHAnsi" w:cstheme="minorBidi"/>
            <w:kern w:val="2"/>
            <w:sz w:val="24"/>
            <w:szCs w:val="24"/>
            <w14:ligatures w14:val="standardContextual"/>
          </w:rPr>
          <w:tab/>
        </w:r>
        <w:r w:rsidRPr="00291E18">
          <w:rPr>
            <w:rStyle w:val="Hyperlink"/>
          </w:rPr>
          <w:t>Administrative Reconsideration and Appeals</w:t>
        </w:r>
      </w:hyperlink>
    </w:p>
    <w:p w14:paraId="634CC8F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1" w:history="1">
        <w:r w:rsidRPr="00291E18">
          <w:rPr>
            <w:rStyle w:val="Hyperlink"/>
          </w:rPr>
          <w:t>214.950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13C751F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2" w:history="1">
        <w:r w:rsidRPr="00291E18">
          <w:rPr>
            <w:rStyle w:val="Hyperlink"/>
          </w:rPr>
          <w:t>214.951</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60A0A2E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3" w:history="1">
        <w:r w:rsidRPr="00291E18">
          <w:rPr>
            <w:rStyle w:val="Hyperlink"/>
          </w:rPr>
          <w:t>214.952</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0D969C3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4" w:history="1">
        <w:r w:rsidRPr="00291E18">
          <w:rPr>
            <w:rStyle w:val="Hyperlink"/>
          </w:rPr>
          <w:t>215.000</w:t>
        </w:r>
        <w:r>
          <w:rPr>
            <w:rFonts w:asciiTheme="minorHAnsi" w:eastAsiaTheme="minorEastAsia" w:hAnsiTheme="minorHAnsi" w:cstheme="minorBidi"/>
            <w:kern w:val="2"/>
            <w:sz w:val="24"/>
            <w:szCs w:val="24"/>
            <w14:ligatures w14:val="standardContextual"/>
          </w:rPr>
          <w:tab/>
        </w:r>
        <w:r w:rsidRPr="00291E18">
          <w:rPr>
            <w:rStyle w:val="Hyperlink"/>
          </w:rPr>
          <w:t>Fluoride Varnish Treatment</w:t>
        </w:r>
      </w:hyperlink>
    </w:p>
    <w:p w14:paraId="65F49099" w14:textId="77777777" w:rsidR="00167916" w:rsidRDefault="00167916">
      <w:pPr>
        <w:pStyle w:val="TOC1"/>
        <w:rPr>
          <w:rFonts w:asciiTheme="minorHAnsi" w:eastAsiaTheme="minorEastAsia" w:hAnsiTheme="minorHAnsi" w:cstheme="minorBidi"/>
          <w:b w:val="0"/>
          <w:caps w:val="0"/>
          <w:color w:val="auto"/>
          <w:kern w:val="2"/>
          <w:sz w:val="24"/>
          <w:szCs w:val="24"/>
          <w14:ligatures w14:val="standardContextual"/>
        </w:rPr>
      </w:pPr>
      <w:hyperlink w:anchor="_Toc202001565" w:history="1">
        <w:r w:rsidRPr="00291E18">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291E18">
          <w:rPr>
            <w:rStyle w:val="Hyperlink"/>
          </w:rPr>
          <w:t>PRIOR AUTHORIZATION</w:t>
        </w:r>
      </w:hyperlink>
    </w:p>
    <w:p w14:paraId="725C1F8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6" w:history="1">
        <w:r w:rsidRPr="00291E18">
          <w:rPr>
            <w:rStyle w:val="Hyperlink"/>
          </w:rPr>
          <w:t>221.000</w:t>
        </w:r>
        <w:r>
          <w:rPr>
            <w:rFonts w:asciiTheme="minorHAnsi" w:eastAsiaTheme="minorEastAsia" w:hAnsiTheme="minorHAnsi" w:cstheme="minorBidi"/>
            <w:kern w:val="2"/>
            <w:sz w:val="24"/>
            <w:szCs w:val="24"/>
            <w14:ligatures w14:val="standardContextual"/>
          </w:rPr>
          <w:tab/>
        </w:r>
        <w:r w:rsidRPr="00291E18">
          <w:rPr>
            <w:rStyle w:val="Hyperlink"/>
          </w:rPr>
          <w:t>Procedure for Obtaining Prior Authorization</w:t>
        </w:r>
      </w:hyperlink>
    </w:p>
    <w:p w14:paraId="5331CDF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7" w:history="1">
        <w:r w:rsidRPr="00291E18">
          <w:rPr>
            <w:rStyle w:val="Hyperlink"/>
          </w:rPr>
          <w:t>221.100</w:t>
        </w:r>
        <w:r>
          <w:rPr>
            <w:rFonts w:asciiTheme="minorHAnsi" w:eastAsiaTheme="minorEastAsia" w:hAnsiTheme="minorHAnsi" w:cstheme="minorBidi"/>
            <w:kern w:val="2"/>
            <w:sz w:val="24"/>
            <w:szCs w:val="24"/>
            <w14:ligatures w14:val="standardContextual"/>
          </w:rPr>
          <w:tab/>
        </w:r>
        <w:r w:rsidRPr="00291E18">
          <w:rPr>
            <w:rStyle w:val="Hyperlink"/>
          </w:rPr>
          <w:t>Post-Procedural Authorization</w:t>
        </w:r>
      </w:hyperlink>
    </w:p>
    <w:p w14:paraId="38B6590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8" w:history="1">
        <w:r w:rsidRPr="00291E18">
          <w:rPr>
            <w:rStyle w:val="Hyperlink"/>
          </w:rPr>
          <w:t>221.110</w:t>
        </w:r>
        <w:r>
          <w:rPr>
            <w:rFonts w:asciiTheme="minorHAnsi" w:eastAsiaTheme="minorEastAsia" w:hAnsiTheme="minorHAnsi" w:cstheme="minorBidi"/>
            <w:kern w:val="2"/>
            <w:sz w:val="24"/>
            <w:szCs w:val="24"/>
            <w14:ligatures w14:val="standardContextual"/>
          </w:rPr>
          <w:tab/>
        </w:r>
        <w:r w:rsidRPr="00291E18">
          <w:rPr>
            <w:rStyle w:val="Hyperlink"/>
          </w:rPr>
          <w:t>Post-Procedural Authorization Process for Beneficiaries Under Age 21</w:t>
        </w:r>
      </w:hyperlink>
    </w:p>
    <w:p w14:paraId="4681A65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69" w:history="1">
        <w:r w:rsidRPr="00291E18">
          <w:rPr>
            <w:rStyle w:val="Hyperlink"/>
          </w:rPr>
          <w:t>221.200</w:t>
        </w:r>
        <w:r>
          <w:rPr>
            <w:rFonts w:asciiTheme="minorHAnsi" w:eastAsiaTheme="minorEastAsia" w:hAnsiTheme="minorHAnsi" w:cstheme="minorBidi"/>
            <w:kern w:val="2"/>
            <w:sz w:val="24"/>
            <w:szCs w:val="24"/>
            <w14:ligatures w14:val="standardContextual"/>
          </w:rPr>
          <w:tab/>
        </w:r>
        <w:r w:rsidRPr="00291E18">
          <w:rPr>
            <w:rStyle w:val="Hyperlink"/>
          </w:rPr>
          <w:t>Prescription Prior Authorization</w:t>
        </w:r>
      </w:hyperlink>
    </w:p>
    <w:p w14:paraId="76D7918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0" w:history="1">
        <w:r w:rsidRPr="00291E18">
          <w:rPr>
            <w:rStyle w:val="Hyperlink"/>
          </w:rPr>
          <w:t>221.300</w:t>
        </w:r>
        <w:r>
          <w:rPr>
            <w:rFonts w:asciiTheme="minorHAnsi" w:eastAsiaTheme="minorEastAsia" w:hAnsiTheme="minorHAnsi" w:cstheme="minorBidi"/>
            <w:kern w:val="2"/>
            <w:sz w:val="24"/>
            <w:szCs w:val="24"/>
            <w14:ligatures w14:val="standardContextual"/>
          </w:rPr>
          <w:tab/>
        </w:r>
        <w:r w:rsidRPr="00291E18">
          <w:rPr>
            <w:rStyle w:val="Hyperlink"/>
          </w:rPr>
          <w:t>Procedures that Require Prior Authorization</w:t>
        </w:r>
      </w:hyperlink>
    </w:p>
    <w:p w14:paraId="46F5CE4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1" w:history="1">
        <w:r w:rsidRPr="00291E18">
          <w:rPr>
            <w:rStyle w:val="Hyperlink"/>
          </w:rPr>
          <w:t>222.000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5EF7D136" w14:textId="77777777" w:rsidR="00167916" w:rsidRDefault="00167916">
      <w:pPr>
        <w:pStyle w:val="TOC1"/>
        <w:rPr>
          <w:rFonts w:asciiTheme="minorHAnsi" w:eastAsiaTheme="minorEastAsia" w:hAnsiTheme="minorHAnsi" w:cstheme="minorBidi"/>
          <w:b w:val="0"/>
          <w:caps w:val="0"/>
          <w:color w:val="auto"/>
          <w:kern w:val="2"/>
          <w:sz w:val="24"/>
          <w:szCs w:val="24"/>
          <w14:ligatures w14:val="standardContextual"/>
        </w:rPr>
      </w:pPr>
      <w:hyperlink w:anchor="_Toc202001572" w:history="1">
        <w:r w:rsidRPr="00291E18">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291E18">
          <w:rPr>
            <w:rStyle w:val="Hyperlink"/>
          </w:rPr>
          <w:t>REIMBURSEMENT</w:t>
        </w:r>
      </w:hyperlink>
    </w:p>
    <w:p w14:paraId="6421E6C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3" w:history="1">
        <w:r w:rsidRPr="00291E18">
          <w:rPr>
            <w:rStyle w:val="Hyperlink"/>
          </w:rPr>
          <w:t>231.000</w:t>
        </w:r>
        <w:r>
          <w:rPr>
            <w:rFonts w:asciiTheme="minorHAnsi" w:eastAsiaTheme="minorEastAsia" w:hAnsiTheme="minorHAnsi" w:cstheme="minorBidi"/>
            <w:kern w:val="2"/>
            <w:sz w:val="24"/>
            <w:szCs w:val="24"/>
            <w14:ligatures w14:val="standardContextual"/>
          </w:rPr>
          <w:tab/>
        </w:r>
        <w:r w:rsidRPr="00291E18">
          <w:rPr>
            <w:rStyle w:val="Hyperlink"/>
          </w:rPr>
          <w:t>Method of Reimbursement</w:t>
        </w:r>
      </w:hyperlink>
    </w:p>
    <w:p w14:paraId="039F11D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4" w:history="1">
        <w:r w:rsidRPr="00291E18">
          <w:rPr>
            <w:rStyle w:val="Hyperlink"/>
          </w:rPr>
          <w:t>231.010</w:t>
        </w:r>
        <w:r>
          <w:rPr>
            <w:rFonts w:asciiTheme="minorHAnsi" w:eastAsiaTheme="minorEastAsia" w:hAnsiTheme="minorHAnsi" w:cstheme="minorBidi"/>
            <w:kern w:val="2"/>
            <w:sz w:val="24"/>
            <w:szCs w:val="24"/>
            <w14:ligatures w14:val="standardContextual"/>
          </w:rPr>
          <w:tab/>
        </w:r>
        <w:r w:rsidRPr="00291E18">
          <w:rPr>
            <w:rStyle w:val="Hyperlink"/>
          </w:rPr>
          <w:t>Fee Schedules</w:t>
        </w:r>
      </w:hyperlink>
    </w:p>
    <w:p w14:paraId="087B819B"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5" w:history="1">
        <w:r w:rsidRPr="00291E18">
          <w:rPr>
            <w:rStyle w:val="Hyperlink"/>
          </w:rPr>
          <w:t>232.000</w:t>
        </w:r>
        <w:r>
          <w:rPr>
            <w:rFonts w:asciiTheme="minorHAnsi" w:eastAsiaTheme="minorEastAsia" w:hAnsiTheme="minorHAnsi" w:cstheme="minorBidi"/>
            <w:kern w:val="2"/>
            <w:sz w:val="24"/>
            <w:szCs w:val="24"/>
            <w14:ligatures w14:val="standardContextual"/>
          </w:rPr>
          <w:tab/>
        </w:r>
        <w:r w:rsidRPr="00291E18">
          <w:rPr>
            <w:rStyle w:val="Hyperlink"/>
          </w:rPr>
          <w:t>Rate Appeal Process</w:t>
        </w:r>
      </w:hyperlink>
    </w:p>
    <w:p w14:paraId="0527C265" w14:textId="77777777" w:rsidR="00167916" w:rsidRDefault="00167916">
      <w:pPr>
        <w:pStyle w:val="TOC1"/>
        <w:rPr>
          <w:rFonts w:asciiTheme="minorHAnsi" w:eastAsiaTheme="minorEastAsia" w:hAnsiTheme="minorHAnsi" w:cstheme="minorBidi"/>
          <w:b w:val="0"/>
          <w:caps w:val="0"/>
          <w:color w:val="auto"/>
          <w:kern w:val="2"/>
          <w:sz w:val="24"/>
          <w:szCs w:val="24"/>
          <w14:ligatures w14:val="standardContextual"/>
        </w:rPr>
      </w:pPr>
      <w:hyperlink w:anchor="_Toc202001576" w:history="1">
        <w:r w:rsidRPr="00291E18">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291E18">
          <w:rPr>
            <w:rStyle w:val="Hyperlink"/>
          </w:rPr>
          <w:t>BILLING PROCEDURES</w:t>
        </w:r>
      </w:hyperlink>
    </w:p>
    <w:p w14:paraId="6159612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7" w:history="1">
        <w:r w:rsidRPr="00291E18">
          <w:rPr>
            <w:rStyle w:val="Hyperlink"/>
          </w:rPr>
          <w:t>252.000</w:t>
        </w:r>
        <w:r>
          <w:rPr>
            <w:rFonts w:asciiTheme="minorHAnsi" w:eastAsiaTheme="minorEastAsia" w:hAnsiTheme="minorHAnsi" w:cstheme="minorBidi"/>
            <w:kern w:val="2"/>
            <w:sz w:val="24"/>
            <w:szCs w:val="24"/>
            <w14:ligatures w14:val="standardContextual"/>
          </w:rPr>
          <w:tab/>
        </w:r>
        <w:r w:rsidRPr="00291E18">
          <w:rPr>
            <w:rStyle w:val="Hyperlink"/>
          </w:rPr>
          <w:t>Introduction to Billing</w:t>
        </w:r>
      </w:hyperlink>
    </w:p>
    <w:p w14:paraId="3CF1D5F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8" w:history="1">
        <w:r w:rsidRPr="00291E18">
          <w:rPr>
            <w:rStyle w:val="Hyperlink"/>
          </w:rPr>
          <w:t>252.000</w:t>
        </w:r>
        <w:r>
          <w:rPr>
            <w:rFonts w:asciiTheme="minorHAnsi" w:eastAsiaTheme="minorEastAsia" w:hAnsiTheme="minorHAnsi" w:cstheme="minorBidi"/>
            <w:kern w:val="2"/>
            <w:sz w:val="24"/>
            <w:szCs w:val="24"/>
            <w14:ligatures w14:val="standardContextual"/>
          </w:rPr>
          <w:tab/>
        </w:r>
        <w:r w:rsidRPr="00291E18">
          <w:rPr>
            <w:rStyle w:val="Hyperlink"/>
          </w:rPr>
          <w:t>CMS-1500 Billing Procedures</w:t>
        </w:r>
      </w:hyperlink>
    </w:p>
    <w:p w14:paraId="24A922D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79" w:history="1">
        <w:r w:rsidRPr="00291E18">
          <w:rPr>
            <w:rStyle w:val="Hyperlink"/>
          </w:rPr>
          <w:t>252.100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07A9827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0" w:history="1">
        <w:r w:rsidRPr="00291E18">
          <w:rPr>
            <w:rStyle w:val="Hyperlink"/>
          </w:rPr>
          <w:t>252.110</w:t>
        </w:r>
        <w:r>
          <w:rPr>
            <w:rFonts w:asciiTheme="minorHAnsi" w:eastAsiaTheme="minorEastAsia" w:hAnsiTheme="minorHAnsi" w:cstheme="minorBidi"/>
            <w:kern w:val="2"/>
            <w:sz w:val="24"/>
            <w:szCs w:val="24"/>
            <w14:ligatures w14:val="standardContextual"/>
          </w:rPr>
          <w:tab/>
        </w:r>
        <w:r w:rsidRPr="00291E18">
          <w:rPr>
            <w:rStyle w:val="Hyperlink"/>
          </w:rPr>
          <w:t>Billing Protocol for Computed Tomographic Colonography (CT)</w:t>
        </w:r>
      </w:hyperlink>
    </w:p>
    <w:p w14:paraId="0CFF079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1" w:history="1">
        <w:r w:rsidRPr="00291E18">
          <w:rPr>
            <w:rStyle w:val="Hyperlink"/>
          </w:rPr>
          <w:t>252.120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2ED2149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2" w:history="1">
        <w:r w:rsidRPr="00291E18">
          <w:rPr>
            <w:rStyle w:val="Hyperlink"/>
          </w:rPr>
          <w:t>252.130</w:t>
        </w:r>
        <w:r>
          <w:rPr>
            <w:rFonts w:asciiTheme="minorHAnsi" w:eastAsiaTheme="minorEastAsia" w:hAnsiTheme="minorHAnsi" w:cstheme="minorBidi"/>
            <w:kern w:val="2"/>
            <w:sz w:val="24"/>
            <w:szCs w:val="24"/>
            <w14:ligatures w14:val="standardContextual"/>
          </w:rPr>
          <w:tab/>
        </w:r>
        <w:r w:rsidRPr="00291E18">
          <w:rPr>
            <w:rStyle w:val="Hyperlink"/>
          </w:rPr>
          <w:t>Special Billing Instructions</w:t>
        </w:r>
      </w:hyperlink>
    </w:p>
    <w:p w14:paraId="4C6C2F8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3" w:history="1">
        <w:r w:rsidRPr="00291E18">
          <w:rPr>
            <w:rStyle w:val="Hyperlink"/>
          </w:rPr>
          <w:t>252.131</w:t>
        </w:r>
        <w:r>
          <w:rPr>
            <w:rFonts w:asciiTheme="minorHAnsi" w:eastAsiaTheme="minorEastAsia" w:hAnsiTheme="minorHAnsi" w:cstheme="minorBidi"/>
            <w:kern w:val="2"/>
            <w:sz w:val="24"/>
            <w:szCs w:val="24"/>
            <w14:ligatures w14:val="standardContextual"/>
          </w:rPr>
          <w:tab/>
        </w:r>
        <w:r w:rsidRPr="00291E18">
          <w:rPr>
            <w:rStyle w:val="Hyperlink"/>
          </w:rPr>
          <w:t>Molecular Pathology</w:t>
        </w:r>
      </w:hyperlink>
    </w:p>
    <w:p w14:paraId="6D675B7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4" w:history="1">
        <w:r w:rsidRPr="00291E18">
          <w:rPr>
            <w:rStyle w:val="Hyperlink"/>
          </w:rPr>
          <w:t>252.132</w:t>
        </w:r>
        <w:r>
          <w:rPr>
            <w:rFonts w:asciiTheme="minorHAnsi" w:eastAsiaTheme="minorEastAsia" w:hAnsiTheme="minorHAnsi" w:cstheme="minorBidi"/>
            <w:kern w:val="2"/>
            <w:sz w:val="24"/>
            <w:szCs w:val="24"/>
            <w14:ligatures w14:val="standardContextual"/>
          </w:rPr>
          <w:tab/>
        </w:r>
        <w:r w:rsidRPr="00291E18">
          <w:rPr>
            <w:rStyle w:val="Hyperlink"/>
          </w:rPr>
          <w:t>Special Billing Requirements for Lab and X-Ray Services</w:t>
        </w:r>
      </w:hyperlink>
    </w:p>
    <w:p w14:paraId="312D3B9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5" w:history="1">
        <w:r w:rsidRPr="00291E18">
          <w:rPr>
            <w:rStyle w:val="Hyperlink"/>
          </w:rPr>
          <w:t>252.200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2F5351B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6" w:history="1">
        <w:r w:rsidRPr="00291E18">
          <w:rPr>
            <w:rStyle w:val="Hyperlink"/>
          </w:rPr>
          <w:t>252.210</w:t>
        </w:r>
        <w:r>
          <w:rPr>
            <w:rFonts w:asciiTheme="minorHAnsi" w:eastAsiaTheme="minorEastAsia" w:hAnsiTheme="minorHAnsi" w:cstheme="minorBidi"/>
            <w:kern w:val="2"/>
            <w:sz w:val="24"/>
            <w:szCs w:val="24"/>
            <w14:ligatures w14:val="standardContextual"/>
          </w:rPr>
          <w:tab/>
        </w:r>
        <w:r w:rsidRPr="00291E18">
          <w:rPr>
            <w:rStyle w:val="Hyperlink"/>
          </w:rPr>
          <w:t>National Place of Service (POS) Codes</w:t>
        </w:r>
      </w:hyperlink>
    </w:p>
    <w:p w14:paraId="2A73A99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7" w:history="1">
        <w:r w:rsidRPr="00291E18">
          <w:rPr>
            <w:rStyle w:val="Hyperlink"/>
          </w:rPr>
          <w:t>252.300</w:t>
        </w:r>
        <w:r>
          <w:rPr>
            <w:rFonts w:asciiTheme="minorHAnsi" w:eastAsiaTheme="minorEastAsia" w:hAnsiTheme="minorHAnsi" w:cstheme="minorBidi"/>
            <w:kern w:val="2"/>
            <w:sz w:val="24"/>
            <w:szCs w:val="24"/>
            <w14:ligatures w14:val="standardContextual"/>
          </w:rPr>
          <w:tab/>
        </w:r>
        <w:r w:rsidRPr="00291E18">
          <w:rPr>
            <w:rStyle w:val="Hyperlink"/>
          </w:rPr>
          <w:t>Billing Instructions – Paper Claims Only</w:t>
        </w:r>
      </w:hyperlink>
    </w:p>
    <w:p w14:paraId="323E995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8" w:history="1">
        <w:r w:rsidRPr="00291E18">
          <w:rPr>
            <w:rStyle w:val="Hyperlink"/>
          </w:rPr>
          <w:t>252.310</w:t>
        </w:r>
        <w:r>
          <w:rPr>
            <w:rFonts w:asciiTheme="minorHAnsi" w:eastAsiaTheme="minorEastAsia" w:hAnsiTheme="minorHAnsi" w:cstheme="minorBidi"/>
            <w:kern w:val="2"/>
            <w:sz w:val="24"/>
            <w:szCs w:val="24"/>
            <w14:ligatures w14:val="standardContextual"/>
          </w:rPr>
          <w:tab/>
        </w:r>
        <w:r w:rsidRPr="00291E18">
          <w:rPr>
            <w:rStyle w:val="Hyperlink"/>
          </w:rPr>
          <w:t>Completion of CMS-1500 Claim Form</w:t>
        </w:r>
      </w:hyperlink>
    </w:p>
    <w:p w14:paraId="268E80D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89" w:history="1">
        <w:r w:rsidRPr="00291E18">
          <w:rPr>
            <w:rStyle w:val="Hyperlink"/>
          </w:rPr>
          <w:t>252.400</w:t>
        </w:r>
        <w:r>
          <w:rPr>
            <w:rFonts w:asciiTheme="minorHAnsi" w:eastAsiaTheme="minorEastAsia" w:hAnsiTheme="minorHAnsi" w:cstheme="minorBidi"/>
            <w:kern w:val="2"/>
            <w:sz w:val="24"/>
            <w:szCs w:val="24"/>
            <w14:ligatures w14:val="standardContextual"/>
          </w:rPr>
          <w:tab/>
        </w:r>
        <w:r w:rsidRPr="00291E18">
          <w:rPr>
            <w:rStyle w:val="Hyperlink"/>
          </w:rPr>
          <w:t>Special Billing Procedures</w:t>
        </w:r>
      </w:hyperlink>
    </w:p>
    <w:p w14:paraId="43F296B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0" w:history="1">
        <w:r w:rsidRPr="00291E18">
          <w:rPr>
            <w:rStyle w:val="Hyperlink"/>
          </w:rPr>
          <w:t>252.410</w:t>
        </w:r>
        <w:r>
          <w:rPr>
            <w:rFonts w:asciiTheme="minorHAnsi" w:eastAsiaTheme="minorEastAsia" w:hAnsiTheme="minorHAnsi" w:cstheme="minorBidi"/>
            <w:kern w:val="2"/>
            <w:sz w:val="24"/>
            <w:szCs w:val="24"/>
            <w14:ligatures w14:val="standardContextual"/>
          </w:rPr>
          <w:tab/>
        </w:r>
        <w:r w:rsidRPr="00291E18">
          <w:rPr>
            <w:rStyle w:val="Hyperlink"/>
          </w:rPr>
          <w:t>Clinic or Group Billing</w:t>
        </w:r>
      </w:hyperlink>
    </w:p>
    <w:p w14:paraId="4C8C008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1" w:history="1">
        <w:r w:rsidRPr="00291E18">
          <w:rPr>
            <w:rStyle w:val="Hyperlink"/>
          </w:rPr>
          <w:t>252.420</w:t>
        </w:r>
        <w:r>
          <w:rPr>
            <w:rFonts w:asciiTheme="minorHAnsi" w:eastAsiaTheme="minorEastAsia" w:hAnsiTheme="minorHAnsi" w:cstheme="minorBidi"/>
            <w:kern w:val="2"/>
            <w:sz w:val="24"/>
            <w:szCs w:val="24"/>
            <w14:ligatures w14:val="standardContextual"/>
          </w:rPr>
          <w:tab/>
        </w:r>
        <w:r w:rsidRPr="00291E18">
          <w:rPr>
            <w:rStyle w:val="Hyperlink"/>
          </w:rPr>
          <w:t>Evaluations and Management</w:t>
        </w:r>
      </w:hyperlink>
    </w:p>
    <w:p w14:paraId="31FD416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2" w:history="1">
        <w:r w:rsidRPr="00291E18">
          <w:rPr>
            <w:rStyle w:val="Hyperlink"/>
          </w:rPr>
          <w:t>252.421</w:t>
        </w:r>
        <w:r>
          <w:rPr>
            <w:rFonts w:asciiTheme="minorHAnsi" w:eastAsiaTheme="minorEastAsia" w:hAnsiTheme="minorHAnsi" w:cstheme="minorBidi"/>
            <w:kern w:val="2"/>
            <w:sz w:val="24"/>
            <w:szCs w:val="24"/>
            <w14:ligatures w14:val="standardContextual"/>
          </w:rPr>
          <w:tab/>
        </w:r>
        <w:r w:rsidRPr="00291E18">
          <w:rPr>
            <w:rStyle w:val="Hyperlink"/>
          </w:rPr>
          <w:t>Initial Visit</w:t>
        </w:r>
      </w:hyperlink>
    </w:p>
    <w:p w14:paraId="5BC266F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3" w:history="1">
        <w:r w:rsidRPr="00291E18">
          <w:rPr>
            <w:rStyle w:val="Hyperlink"/>
          </w:rPr>
          <w:t>252.422</w:t>
        </w:r>
        <w:r>
          <w:rPr>
            <w:rFonts w:asciiTheme="minorHAnsi" w:eastAsiaTheme="minorEastAsia" w:hAnsiTheme="minorHAnsi" w:cstheme="minorBidi"/>
            <w:kern w:val="2"/>
            <w:sz w:val="24"/>
            <w:szCs w:val="24"/>
            <w14:ligatures w14:val="standardContextual"/>
          </w:rPr>
          <w:tab/>
        </w:r>
        <w:r w:rsidRPr="00291E18">
          <w:rPr>
            <w:rStyle w:val="Hyperlink"/>
          </w:rPr>
          <w:t>Detention Time (Standby Service)</w:t>
        </w:r>
      </w:hyperlink>
    </w:p>
    <w:p w14:paraId="4BF47F5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4" w:history="1">
        <w:r w:rsidRPr="00291E18">
          <w:rPr>
            <w:rStyle w:val="Hyperlink"/>
          </w:rPr>
          <w:t>252.423</w:t>
        </w:r>
        <w:r>
          <w:rPr>
            <w:rFonts w:asciiTheme="minorHAnsi" w:eastAsiaTheme="minorEastAsia" w:hAnsiTheme="minorHAnsi" w:cstheme="minorBidi"/>
            <w:kern w:val="2"/>
            <w:sz w:val="24"/>
            <w:szCs w:val="24"/>
            <w14:ligatures w14:val="standardContextual"/>
          </w:rPr>
          <w:tab/>
        </w:r>
        <w:r w:rsidRPr="00291E18">
          <w:rPr>
            <w:rStyle w:val="Hyperlink"/>
          </w:rPr>
          <w:t>Inpatient Hospital Visits</w:t>
        </w:r>
      </w:hyperlink>
    </w:p>
    <w:p w14:paraId="7DC74C7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5" w:history="1">
        <w:r w:rsidRPr="00291E18">
          <w:rPr>
            <w:rStyle w:val="Hyperlink"/>
          </w:rPr>
          <w:t>252.424</w:t>
        </w:r>
        <w:r>
          <w:rPr>
            <w:rFonts w:asciiTheme="minorHAnsi" w:eastAsiaTheme="minorEastAsia" w:hAnsiTheme="minorHAnsi" w:cstheme="minorBidi"/>
            <w:kern w:val="2"/>
            <w:sz w:val="24"/>
            <w:szCs w:val="24"/>
            <w14:ligatures w14:val="standardContextual"/>
          </w:rPr>
          <w:tab/>
        </w:r>
        <w:r w:rsidRPr="00291E18">
          <w:rPr>
            <w:rStyle w:val="Hyperlink"/>
          </w:rPr>
          <w:t>Hospital Discharge Day Management</w:t>
        </w:r>
      </w:hyperlink>
    </w:p>
    <w:p w14:paraId="61CD026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6" w:history="1">
        <w:r w:rsidRPr="00291E18">
          <w:rPr>
            <w:rStyle w:val="Hyperlink"/>
          </w:rPr>
          <w:t>252.425</w:t>
        </w:r>
        <w:r>
          <w:rPr>
            <w:rFonts w:asciiTheme="minorHAnsi" w:eastAsiaTheme="minorEastAsia" w:hAnsiTheme="minorHAnsi" w:cstheme="minorBidi"/>
            <w:kern w:val="2"/>
            <w:sz w:val="24"/>
            <w:szCs w:val="24"/>
            <w14:ligatures w14:val="standardContextual"/>
          </w:rPr>
          <w:tab/>
        </w:r>
        <w:r w:rsidRPr="00291E18">
          <w:rPr>
            <w:rStyle w:val="Hyperlink"/>
          </w:rPr>
          <w:t>Nursing Home Visits</w:t>
        </w:r>
      </w:hyperlink>
    </w:p>
    <w:p w14:paraId="10E180B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7" w:history="1">
        <w:r w:rsidRPr="00291E18">
          <w:rPr>
            <w:rStyle w:val="Hyperlink"/>
          </w:rPr>
          <w:t>252.426</w:t>
        </w:r>
        <w:r>
          <w:rPr>
            <w:rFonts w:asciiTheme="minorHAnsi" w:eastAsiaTheme="minorEastAsia" w:hAnsiTheme="minorHAnsi" w:cstheme="minorBidi"/>
            <w:kern w:val="2"/>
            <w:sz w:val="24"/>
            <w:szCs w:val="24"/>
            <w14:ligatures w14:val="standardContextual"/>
          </w:rPr>
          <w:tab/>
        </w:r>
        <w:r w:rsidRPr="00291E18">
          <w:rPr>
            <w:rStyle w:val="Hyperlink"/>
          </w:rPr>
          <w:t>Specimen Collections</w:t>
        </w:r>
      </w:hyperlink>
    </w:p>
    <w:p w14:paraId="36146DE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8" w:history="1">
        <w:r w:rsidRPr="00291E18">
          <w:rPr>
            <w:rStyle w:val="Hyperlink"/>
          </w:rPr>
          <w:t>252.428</w:t>
        </w:r>
        <w:r>
          <w:rPr>
            <w:rFonts w:asciiTheme="minorHAnsi" w:eastAsiaTheme="minorEastAsia" w:hAnsiTheme="minorHAnsi" w:cstheme="minorBidi"/>
            <w:kern w:val="2"/>
            <w:sz w:val="24"/>
            <w:szCs w:val="24"/>
            <w14:ligatures w14:val="standardContextual"/>
          </w:rPr>
          <w:tab/>
        </w:r>
        <w:r w:rsidRPr="00291E18">
          <w:rPr>
            <w:rStyle w:val="Hyperlink"/>
          </w:rPr>
          <w:t>Services Not Considered a Separate Service from an Office Visit</w:t>
        </w:r>
      </w:hyperlink>
    </w:p>
    <w:p w14:paraId="48CA482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599" w:history="1">
        <w:r w:rsidRPr="00291E18">
          <w:rPr>
            <w:rStyle w:val="Hyperlink"/>
          </w:rPr>
          <w:t>252.429</w:t>
        </w:r>
        <w:r>
          <w:rPr>
            <w:rFonts w:asciiTheme="minorHAnsi" w:eastAsiaTheme="minorEastAsia" w:hAnsiTheme="minorHAnsi" w:cstheme="minorBidi"/>
            <w:kern w:val="2"/>
            <w:sz w:val="24"/>
            <w:szCs w:val="24"/>
            <w14:ligatures w14:val="standardContextual"/>
          </w:rPr>
          <w:tab/>
        </w:r>
        <w:r w:rsidRPr="00291E18">
          <w:rPr>
            <w:rStyle w:val="Hyperlink"/>
          </w:rPr>
          <w:t>Health Examinations for ARKids First B Beneficiaries and Medicaid Beneficiaries Under Age 21</w:t>
        </w:r>
      </w:hyperlink>
    </w:p>
    <w:p w14:paraId="133F1AA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0" w:history="1">
        <w:r w:rsidRPr="00291E18">
          <w:rPr>
            <w:rStyle w:val="Hyperlink"/>
          </w:rPr>
          <w:t>252.430</w:t>
        </w:r>
        <w:r>
          <w:rPr>
            <w:rFonts w:asciiTheme="minorHAnsi" w:eastAsiaTheme="minorEastAsia" w:hAnsiTheme="minorHAnsi" w:cstheme="minorBidi"/>
            <w:kern w:val="2"/>
            <w:sz w:val="24"/>
            <w:szCs w:val="24"/>
            <w14:ligatures w14:val="standardContextual"/>
          </w:rPr>
          <w:tab/>
        </w:r>
        <w:r w:rsidRPr="00291E18">
          <w:rPr>
            <w:rStyle w:val="Hyperlink"/>
          </w:rPr>
          <w:t>Family Planning Services Program Procedure Codes</w:t>
        </w:r>
      </w:hyperlink>
    </w:p>
    <w:p w14:paraId="76EF00C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1" w:history="1">
        <w:r w:rsidRPr="00291E18">
          <w:rPr>
            <w:rStyle w:val="Hyperlink"/>
          </w:rPr>
          <w:t>252.431</w:t>
        </w:r>
        <w:r>
          <w:rPr>
            <w:rFonts w:asciiTheme="minorHAnsi" w:eastAsiaTheme="minorEastAsia" w:hAnsiTheme="minorHAnsi" w:cstheme="minorBidi"/>
            <w:kern w:val="2"/>
            <w:sz w:val="24"/>
            <w:szCs w:val="24"/>
            <w14:ligatures w14:val="standardContextual"/>
          </w:rPr>
          <w:tab/>
        </w:r>
        <w:r w:rsidRPr="00291E18">
          <w:rPr>
            <w:rStyle w:val="Hyperlink"/>
          </w:rPr>
          <w:t>Family Planning Laboratory Procedure Codes</w:t>
        </w:r>
      </w:hyperlink>
    </w:p>
    <w:p w14:paraId="49FE2A1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2" w:history="1">
        <w:r w:rsidRPr="00291E18">
          <w:rPr>
            <w:rStyle w:val="Hyperlink"/>
          </w:rPr>
          <w:t>252.438</w:t>
        </w:r>
        <w:r>
          <w:rPr>
            <w:rFonts w:asciiTheme="minorHAnsi" w:eastAsiaTheme="minorEastAsia" w:hAnsiTheme="minorHAnsi" w:cstheme="minorBidi"/>
            <w:kern w:val="2"/>
            <w:sz w:val="24"/>
            <w:szCs w:val="24"/>
            <w14:ligatures w14:val="standardContextual"/>
          </w:rPr>
          <w:tab/>
        </w:r>
        <w:r w:rsidRPr="00291E18">
          <w:rPr>
            <w:rStyle w:val="Hyperlink"/>
          </w:rPr>
          <w:t>National Drug Codes (NDCs)</w:t>
        </w:r>
      </w:hyperlink>
    </w:p>
    <w:p w14:paraId="36A16CA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3" w:history="1">
        <w:r w:rsidRPr="00291E18">
          <w:rPr>
            <w:rStyle w:val="Hyperlink"/>
          </w:rPr>
          <w:t>252.439</w:t>
        </w:r>
        <w:r>
          <w:rPr>
            <w:rFonts w:asciiTheme="minorHAnsi" w:eastAsiaTheme="minorEastAsia" w:hAnsiTheme="minorHAnsi" w:cstheme="minorBidi"/>
            <w:kern w:val="2"/>
            <w:sz w:val="24"/>
            <w:szCs w:val="24"/>
            <w14:ligatures w14:val="standardContextual"/>
          </w:rPr>
          <w:tab/>
        </w:r>
        <w:r w:rsidRPr="00291E18">
          <w:rPr>
            <w:rStyle w:val="Hyperlink"/>
          </w:rPr>
          <w:t>Billing of Multi-Use and Single-Use Vials</w:t>
        </w:r>
      </w:hyperlink>
    </w:p>
    <w:p w14:paraId="69D11FC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4" w:history="1">
        <w:r w:rsidRPr="00291E18">
          <w:rPr>
            <w:rStyle w:val="Hyperlink"/>
          </w:rPr>
          <w:t>252.440</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16BCCD1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5" w:history="1">
        <w:r w:rsidRPr="00291E18">
          <w:rPr>
            <w:rStyle w:val="Hyperlink"/>
          </w:rPr>
          <w:t>252.441</w:t>
        </w:r>
        <w:r>
          <w:rPr>
            <w:rFonts w:asciiTheme="minorHAnsi" w:eastAsiaTheme="minorEastAsia" w:hAnsiTheme="minorHAnsi" w:cstheme="minorBidi"/>
            <w:kern w:val="2"/>
            <w:sz w:val="24"/>
            <w:szCs w:val="24"/>
            <w14:ligatures w14:val="standardContextual"/>
          </w:rPr>
          <w:tab/>
        </w:r>
        <w:r w:rsidRPr="00291E18">
          <w:rPr>
            <w:rStyle w:val="Hyperlink"/>
          </w:rPr>
          <w:t>Family/Group Psychotherapy</w:t>
        </w:r>
      </w:hyperlink>
    </w:p>
    <w:p w14:paraId="6415B7B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6" w:history="1">
        <w:r w:rsidRPr="00291E18">
          <w:rPr>
            <w:rStyle w:val="Hyperlink"/>
          </w:rPr>
          <w:t>252.442</w:t>
        </w:r>
        <w:r>
          <w:rPr>
            <w:rFonts w:asciiTheme="minorHAnsi" w:eastAsiaTheme="minorEastAsia" w:hAnsiTheme="minorHAnsi" w:cstheme="minorBidi"/>
            <w:kern w:val="2"/>
            <w:sz w:val="24"/>
            <w:szCs w:val="24"/>
            <w14:ligatures w14:val="standardContextual"/>
          </w:rPr>
          <w:tab/>
        </w:r>
        <w:r w:rsidRPr="00291E18">
          <w:rPr>
            <w:rStyle w:val="Hyperlink"/>
          </w:rPr>
          <w:t>Radiology and Laboratory Procedure Codes</w:t>
        </w:r>
      </w:hyperlink>
    </w:p>
    <w:p w14:paraId="30369E3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7" w:history="1">
        <w:r w:rsidRPr="00291E18">
          <w:rPr>
            <w:rStyle w:val="Hyperlink"/>
          </w:rPr>
          <w:t>252.443</w:t>
        </w:r>
        <w:r>
          <w:rPr>
            <w:rFonts w:asciiTheme="minorHAnsi" w:eastAsiaTheme="minorEastAsia" w:hAnsiTheme="minorHAnsi" w:cstheme="minorBidi"/>
            <w:kern w:val="2"/>
            <w:sz w:val="24"/>
            <w:szCs w:val="24"/>
            <w14:ligatures w14:val="standardContextual"/>
          </w:rPr>
          <w:tab/>
        </w:r>
        <w:r w:rsidRPr="00291E18">
          <w:rPr>
            <w:rStyle w:val="Hyperlink"/>
          </w:rPr>
          <w:t>Other Covered Injections</w:t>
        </w:r>
      </w:hyperlink>
    </w:p>
    <w:p w14:paraId="3A603B35"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8" w:history="1">
        <w:r w:rsidRPr="00291E18">
          <w:rPr>
            <w:rStyle w:val="Hyperlink"/>
          </w:rPr>
          <w:t>252.444</w:t>
        </w:r>
        <w:r>
          <w:rPr>
            <w:rFonts w:asciiTheme="minorHAnsi" w:eastAsiaTheme="minorEastAsia" w:hAnsiTheme="minorHAnsi" w:cstheme="minorBidi"/>
            <w:kern w:val="2"/>
            <w:sz w:val="24"/>
            <w:szCs w:val="24"/>
            <w14:ligatures w14:val="standardContextual"/>
          </w:rPr>
          <w:tab/>
        </w:r>
        <w:r w:rsidRPr="00291E18">
          <w:rPr>
            <w:rStyle w:val="Hyperlink"/>
          </w:rPr>
          <w:t>Billing Procedures for Rabies Immune Globulin and Rabies Vaccine</w:t>
        </w:r>
      </w:hyperlink>
    </w:p>
    <w:p w14:paraId="18CC45E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09" w:history="1">
        <w:r w:rsidRPr="00291E18">
          <w:rPr>
            <w:rStyle w:val="Hyperlink"/>
          </w:rPr>
          <w:t>252.445</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6FA3A7F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0" w:history="1">
        <w:r w:rsidRPr="00291E18">
          <w:rPr>
            <w:rStyle w:val="Hyperlink"/>
          </w:rPr>
          <w:t>252.446</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746F3C7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1" w:history="1">
        <w:r w:rsidRPr="00291E18">
          <w:rPr>
            <w:rStyle w:val="Hyperlink"/>
          </w:rPr>
          <w:t>252.447</w:t>
        </w:r>
        <w:r>
          <w:rPr>
            <w:rFonts w:asciiTheme="minorHAnsi" w:eastAsiaTheme="minorEastAsia" w:hAnsiTheme="minorHAnsi" w:cstheme="minorBidi"/>
            <w:kern w:val="2"/>
            <w:sz w:val="24"/>
            <w:szCs w:val="24"/>
            <w14:ligatures w14:val="standardContextual"/>
          </w:rPr>
          <w:tab/>
        </w:r>
        <w:r w:rsidRPr="00291E18">
          <w:rPr>
            <w:rStyle w:val="Hyperlink"/>
          </w:rPr>
          <w:t>Reserved</w:t>
        </w:r>
      </w:hyperlink>
    </w:p>
    <w:p w14:paraId="6A6E9E2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2" w:history="1">
        <w:r w:rsidRPr="00291E18">
          <w:rPr>
            <w:rStyle w:val="Hyperlink"/>
          </w:rPr>
          <w:t>252.448</w:t>
        </w:r>
        <w:r>
          <w:rPr>
            <w:rFonts w:asciiTheme="minorHAnsi" w:eastAsiaTheme="minorEastAsia" w:hAnsiTheme="minorHAnsi" w:cstheme="minorBidi"/>
            <w:kern w:val="2"/>
            <w:sz w:val="24"/>
            <w:szCs w:val="24"/>
            <w14:ligatures w14:val="standardContextual"/>
          </w:rPr>
          <w:tab/>
        </w:r>
        <w:r w:rsidRPr="00291E18">
          <w:rPr>
            <w:rStyle w:val="Hyperlink"/>
          </w:rPr>
          <w:t>Medication Assisted Treatment and Opioid or Alcohol Use Disorder Treatment Drugs</w:t>
        </w:r>
      </w:hyperlink>
    </w:p>
    <w:p w14:paraId="30B7308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3" w:history="1">
        <w:r w:rsidRPr="00291E18">
          <w:rPr>
            <w:rStyle w:val="Hyperlink"/>
          </w:rPr>
          <w:t>252.449</w:t>
        </w:r>
        <w:r>
          <w:rPr>
            <w:rFonts w:asciiTheme="minorHAnsi" w:eastAsiaTheme="minorEastAsia" w:hAnsiTheme="minorHAnsi" w:cstheme="minorBidi"/>
            <w:kern w:val="2"/>
            <w:sz w:val="24"/>
            <w:szCs w:val="24"/>
            <w14:ligatures w14:val="standardContextual"/>
          </w:rPr>
          <w:tab/>
        </w:r>
        <w:r w:rsidRPr="00291E18">
          <w:rPr>
            <w:rStyle w:val="Hyperlink"/>
          </w:rPr>
          <w:t>Influenza Virus Vaccine</w:t>
        </w:r>
      </w:hyperlink>
    </w:p>
    <w:p w14:paraId="7ECDF23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4" w:history="1">
        <w:r w:rsidRPr="00291E18">
          <w:rPr>
            <w:rStyle w:val="Hyperlink"/>
          </w:rPr>
          <w:t>252.450</w:t>
        </w:r>
        <w:r>
          <w:rPr>
            <w:rFonts w:asciiTheme="minorHAnsi" w:eastAsiaTheme="minorEastAsia" w:hAnsiTheme="minorHAnsi" w:cstheme="minorBidi"/>
            <w:kern w:val="2"/>
            <w:sz w:val="24"/>
            <w:szCs w:val="24"/>
            <w14:ligatures w14:val="standardContextual"/>
          </w:rPr>
          <w:tab/>
        </w:r>
        <w:r w:rsidRPr="00291E18">
          <w:rPr>
            <w:rStyle w:val="Hyperlink"/>
          </w:rPr>
          <w:t>Obstetrical Care and Risk Management Services for Pregnancy</w:t>
        </w:r>
      </w:hyperlink>
    </w:p>
    <w:p w14:paraId="3DD1871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5" w:history="1">
        <w:r w:rsidRPr="00291E18">
          <w:rPr>
            <w:rStyle w:val="Hyperlink"/>
          </w:rPr>
          <w:t>252.451</w:t>
        </w:r>
        <w:r>
          <w:rPr>
            <w:rFonts w:asciiTheme="minorHAnsi" w:eastAsiaTheme="minorEastAsia" w:hAnsiTheme="minorHAnsi" w:cstheme="minorBidi"/>
            <w:kern w:val="2"/>
            <w:sz w:val="24"/>
            <w:szCs w:val="24"/>
            <w14:ligatures w14:val="standardContextual"/>
          </w:rPr>
          <w:tab/>
        </w:r>
        <w:r w:rsidRPr="00291E18">
          <w:rPr>
            <w:rStyle w:val="Hyperlink"/>
          </w:rPr>
          <w:t>Fetal Non-Stress Test</w:t>
        </w:r>
      </w:hyperlink>
    </w:p>
    <w:p w14:paraId="2A383AE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6" w:history="1">
        <w:r w:rsidRPr="00291E18">
          <w:rPr>
            <w:rStyle w:val="Hyperlink"/>
          </w:rPr>
          <w:t>252.452</w:t>
        </w:r>
        <w:r>
          <w:rPr>
            <w:rFonts w:asciiTheme="minorHAnsi" w:eastAsiaTheme="minorEastAsia" w:hAnsiTheme="minorHAnsi" w:cstheme="minorBidi"/>
            <w:kern w:val="2"/>
            <w:sz w:val="24"/>
            <w:szCs w:val="24"/>
            <w14:ligatures w14:val="standardContextual"/>
          </w:rPr>
          <w:tab/>
        </w:r>
        <w:r w:rsidRPr="00291E18">
          <w:rPr>
            <w:rStyle w:val="Hyperlink"/>
          </w:rPr>
          <w:t>Newborn Care</w:t>
        </w:r>
      </w:hyperlink>
    </w:p>
    <w:p w14:paraId="4A375BB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7" w:history="1">
        <w:r w:rsidRPr="00291E18">
          <w:rPr>
            <w:rStyle w:val="Hyperlink"/>
          </w:rPr>
          <w:t>252.453</w:t>
        </w:r>
        <w:r>
          <w:rPr>
            <w:rFonts w:asciiTheme="minorHAnsi" w:eastAsiaTheme="minorEastAsia" w:hAnsiTheme="minorHAnsi" w:cstheme="minorBidi"/>
            <w:kern w:val="2"/>
            <w:sz w:val="24"/>
            <w:szCs w:val="24"/>
            <w14:ligatures w14:val="standardContextual"/>
          </w:rPr>
          <w:tab/>
        </w:r>
        <w:r w:rsidRPr="00291E18">
          <w:rPr>
            <w:rStyle w:val="Hyperlink"/>
          </w:rPr>
          <w:t>Fluoride Varnish Treatment</w:t>
        </w:r>
      </w:hyperlink>
    </w:p>
    <w:p w14:paraId="48C6927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8" w:history="1">
        <w:r w:rsidRPr="00291E18">
          <w:rPr>
            <w:rStyle w:val="Hyperlink"/>
          </w:rPr>
          <w:t>252.454</w:t>
        </w:r>
        <w:r>
          <w:rPr>
            <w:rFonts w:asciiTheme="minorHAnsi" w:eastAsiaTheme="minorEastAsia" w:hAnsiTheme="minorHAnsi" w:cstheme="minorBidi"/>
            <w:kern w:val="2"/>
            <w:sz w:val="24"/>
            <w:szCs w:val="24"/>
            <w14:ligatures w14:val="standardContextual"/>
          </w:rPr>
          <w:tab/>
        </w:r>
        <w:r w:rsidRPr="00291E18">
          <w:rPr>
            <w:rStyle w:val="Hyperlink"/>
          </w:rPr>
          <w:t>Tobacco Cessation Products and Counseling Services</w:t>
        </w:r>
      </w:hyperlink>
    </w:p>
    <w:p w14:paraId="04ED92EF"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19" w:history="1">
        <w:r w:rsidRPr="00291E18">
          <w:rPr>
            <w:rStyle w:val="Hyperlink"/>
          </w:rPr>
          <w:t>252.455</w:t>
        </w:r>
        <w:r>
          <w:rPr>
            <w:rFonts w:asciiTheme="minorHAnsi" w:eastAsiaTheme="minorEastAsia" w:hAnsiTheme="minorHAnsi" w:cstheme="minorBidi"/>
            <w:kern w:val="2"/>
            <w:sz w:val="24"/>
            <w:szCs w:val="24"/>
            <w14:ligatures w14:val="standardContextual"/>
          </w:rPr>
          <w:tab/>
        </w:r>
        <w:r w:rsidRPr="00291E18">
          <w:rPr>
            <w:rStyle w:val="Hyperlink"/>
          </w:rPr>
          <w:t>Physical Therapy Services Billing</w:t>
        </w:r>
      </w:hyperlink>
    </w:p>
    <w:p w14:paraId="292A9B0A"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0" w:history="1">
        <w:r w:rsidRPr="00291E18">
          <w:rPr>
            <w:rStyle w:val="Hyperlink"/>
          </w:rPr>
          <w:t>252.456</w:t>
        </w:r>
        <w:r>
          <w:rPr>
            <w:rFonts w:asciiTheme="minorHAnsi" w:eastAsiaTheme="minorEastAsia" w:hAnsiTheme="minorHAnsi" w:cstheme="minorBidi"/>
            <w:kern w:val="2"/>
            <w:sz w:val="24"/>
            <w:szCs w:val="24"/>
            <w14:ligatures w14:val="standardContextual"/>
          </w:rPr>
          <w:tab/>
        </w:r>
        <w:r w:rsidRPr="00291E18">
          <w:rPr>
            <w:rStyle w:val="Hyperlink"/>
          </w:rPr>
          <w:t>Laboratory Procedures for Highly Active Antiretroviral Therapy (HAART)</w:t>
        </w:r>
      </w:hyperlink>
    </w:p>
    <w:p w14:paraId="628A9BA8"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1" w:history="1">
        <w:r w:rsidRPr="00291E18">
          <w:rPr>
            <w:rStyle w:val="Hyperlink"/>
          </w:rPr>
          <w:t>252.457</w:t>
        </w:r>
        <w:r>
          <w:rPr>
            <w:rFonts w:asciiTheme="minorHAnsi" w:eastAsiaTheme="minorEastAsia" w:hAnsiTheme="minorHAnsi" w:cstheme="minorBidi"/>
            <w:kern w:val="2"/>
            <w:sz w:val="24"/>
            <w:szCs w:val="24"/>
            <w14:ligatures w14:val="standardContextual"/>
          </w:rPr>
          <w:tab/>
        </w:r>
        <w:r w:rsidRPr="00291E18">
          <w:rPr>
            <w:rStyle w:val="Hyperlink"/>
          </w:rPr>
          <w:t>Procedures That Require Prior Authorization</w:t>
        </w:r>
      </w:hyperlink>
    </w:p>
    <w:p w14:paraId="7A8271BE"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2" w:history="1">
        <w:r w:rsidRPr="00291E18">
          <w:rPr>
            <w:rStyle w:val="Hyperlink"/>
          </w:rPr>
          <w:t>252.458</w:t>
        </w:r>
        <w:r>
          <w:rPr>
            <w:rFonts w:asciiTheme="minorHAnsi" w:eastAsiaTheme="minorEastAsia" w:hAnsiTheme="minorHAnsi" w:cstheme="minorBidi"/>
            <w:kern w:val="2"/>
            <w:sz w:val="24"/>
            <w:szCs w:val="24"/>
            <w14:ligatures w14:val="standardContextual"/>
          </w:rPr>
          <w:tab/>
        </w:r>
        <w:r w:rsidRPr="00291E18">
          <w:rPr>
            <w:rStyle w:val="Hyperlink"/>
          </w:rPr>
          <w:t>Substitute Nurse Practitioner</w:t>
        </w:r>
      </w:hyperlink>
    </w:p>
    <w:p w14:paraId="79526D9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3" w:history="1">
        <w:r w:rsidRPr="00291E18">
          <w:rPr>
            <w:rStyle w:val="Hyperlink"/>
          </w:rPr>
          <w:t>252.460</w:t>
        </w:r>
        <w:r>
          <w:rPr>
            <w:rFonts w:asciiTheme="minorHAnsi" w:eastAsiaTheme="minorEastAsia" w:hAnsiTheme="minorHAnsi" w:cstheme="minorBidi"/>
            <w:kern w:val="2"/>
            <w:sz w:val="24"/>
            <w:szCs w:val="24"/>
            <w14:ligatures w14:val="standardContextual"/>
          </w:rPr>
          <w:tab/>
        </w:r>
        <w:r w:rsidRPr="00291E18">
          <w:rPr>
            <w:rStyle w:val="Hyperlink"/>
          </w:rPr>
          <w:t>Outpatient Hospital Services</w:t>
        </w:r>
      </w:hyperlink>
    </w:p>
    <w:p w14:paraId="6A427B70"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4" w:history="1">
        <w:r w:rsidRPr="00291E18">
          <w:rPr>
            <w:rStyle w:val="Hyperlink"/>
          </w:rPr>
          <w:t>252.461</w:t>
        </w:r>
        <w:r>
          <w:rPr>
            <w:rFonts w:asciiTheme="minorHAnsi" w:eastAsiaTheme="minorEastAsia" w:hAnsiTheme="minorHAnsi" w:cstheme="minorBidi"/>
            <w:kern w:val="2"/>
            <w:sz w:val="24"/>
            <w:szCs w:val="24"/>
            <w14:ligatures w14:val="standardContextual"/>
          </w:rPr>
          <w:tab/>
        </w:r>
        <w:r w:rsidRPr="00291E18">
          <w:rPr>
            <w:rStyle w:val="Hyperlink"/>
          </w:rPr>
          <w:t>Emergency Services</w:t>
        </w:r>
      </w:hyperlink>
    </w:p>
    <w:p w14:paraId="13866C34"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5" w:history="1">
        <w:r w:rsidRPr="00291E18">
          <w:rPr>
            <w:rStyle w:val="Hyperlink"/>
          </w:rPr>
          <w:t>252.462</w:t>
        </w:r>
        <w:r>
          <w:rPr>
            <w:rFonts w:asciiTheme="minorHAnsi" w:eastAsiaTheme="minorEastAsia" w:hAnsiTheme="minorHAnsi" w:cstheme="minorBidi"/>
            <w:kern w:val="2"/>
            <w:sz w:val="24"/>
            <w:szCs w:val="24"/>
            <w14:ligatures w14:val="standardContextual"/>
          </w:rPr>
          <w:tab/>
        </w:r>
        <w:r w:rsidRPr="00291E18">
          <w:rPr>
            <w:rStyle w:val="Hyperlink"/>
          </w:rPr>
          <w:t>Non-Emergency Services</w:t>
        </w:r>
      </w:hyperlink>
    </w:p>
    <w:p w14:paraId="26F1CBA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6" w:history="1">
        <w:r w:rsidRPr="00291E18">
          <w:rPr>
            <w:rStyle w:val="Hyperlink"/>
          </w:rPr>
          <w:t>252.463</w:t>
        </w:r>
        <w:r>
          <w:rPr>
            <w:rFonts w:asciiTheme="minorHAnsi" w:eastAsiaTheme="minorEastAsia" w:hAnsiTheme="minorHAnsi" w:cstheme="minorBidi"/>
            <w:kern w:val="2"/>
            <w:sz w:val="24"/>
            <w:szCs w:val="24"/>
            <w14:ligatures w14:val="standardContextual"/>
          </w:rPr>
          <w:tab/>
        </w:r>
        <w:r w:rsidRPr="00291E18">
          <w:rPr>
            <w:rStyle w:val="Hyperlink"/>
          </w:rPr>
          <w:t>Outpatient Hospital Surgical Procedures</w:t>
        </w:r>
      </w:hyperlink>
    </w:p>
    <w:p w14:paraId="251F7BF3"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7" w:history="1">
        <w:r w:rsidRPr="00291E18">
          <w:rPr>
            <w:rStyle w:val="Hyperlink"/>
          </w:rPr>
          <w:t>252.464</w:t>
        </w:r>
        <w:r>
          <w:rPr>
            <w:rFonts w:asciiTheme="minorHAnsi" w:eastAsiaTheme="minorEastAsia" w:hAnsiTheme="minorHAnsi" w:cstheme="minorBidi"/>
            <w:kern w:val="2"/>
            <w:sz w:val="24"/>
            <w:szCs w:val="24"/>
            <w14:ligatures w14:val="standardContextual"/>
          </w:rPr>
          <w:tab/>
        </w:r>
        <w:r w:rsidRPr="00291E18">
          <w:rPr>
            <w:rStyle w:val="Hyperlink"/>
          </w:rPr>
          <w:t>Multiple Surgery</w:t>
        </w:r>
      </w:hyperlink>
    </w:p>
    <w:p w14:paraId="43E2D36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8" w:history="1">
        <w:r w:rsidRPr="00291E18">
          <w:rPr>
            <w:rStyle w:val="Hyperlink"/>
          </w:rPr>
          <w:t>252.465</w:t>
        </w:r>
        <w:r>
          <w:rPr>
            <w:rFonts w:asciiTheme="minorHAnsi" w:eastAsiaTheme="minorEastAsia" w:hAnsiTheme="minorHAnsi" w:cstheme="minorBidi"/>
            <w:kern w:val="2"/>
            <w:sz w:val="24"/>
            <w:szCs w:val="24"/>
            <w14:ligatures w14:val="standardContextual"/>
          </w:rPr>
          <w:tab/>
        </w:r>
        <w:r w:rsidRPr="00291E18">
          <w:rPr>
            <w:rStyle w:val="Hyperlink"/>
          </w:rPr>
          <w:t>Observation Status</w:t>
        </w:r>
      </w:hyperlink>
    </w:p>
    <w:p w14:paraId="6FD5AE46"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29" w:history="1">
        <w:r w:rsidRPr="00291E18">
          <w:rPr>
            <w:rStyle w:val="Hyperlink"/>
          </w:rPr>
          <w:t>252.466</w:t>
        </w:r>
        <w:r>
          <w:rPr>
            <w:rFonts w:asciiTheme="minorHAnsi" w:eastAsiaTheme="minorEastAsia" w:hAnsiTheme="minorHAnsi" w:cstheme="minorBidi"/>
            <w:kern w:val="2"/>
            <w:sz w:val="24"/>
            <w:szCs w:val="24"/>
            <w14:ligatures w14:val="standardContextual"/>
          </w:rPr>
          <w:tab/>
        </w:r>
        <w:r w:rsidRPr="00291E18">
          <w:rPr>
            <w:rStyle w:val="Hyperlink"/>
          </w:rPr>
          <w:t>Billing Examples</w:t>
        </w:r>
      </w:hyperlink>
    </w:p>
    <w:p w14:paraId="738B9DAD"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30" w:history="1">
        <w:r w:rsidRPr="00291E18">
          <w:rPr>
            <w:rStyle w:val="Hyperlink"/>
          </w:rPr>
          <w:t>252.470</w:t>
        </w:r>
        <w:r>
          <w:rPr>
            <w:rFonts w:asciiTheme="minorHAnsi" w:eastAsiaTheme="minorEastAsia" w:hAnsiTheme="minorHAnsi" w:cstheme="minorBidi"/>
            <w:kern w:val="2"/>
            <w:sz w:val="24"/>
            <w:szCs w:val="24"/>
            <w14:ligatures w14:val="standardContextual"/>
          </w:rPr>
          <w:tab/>
        </w:r>
        <w:r w:rsidRPr="00291E18">
          <w:rPr>
            <w:rStyle w:val="Hyperlink"/>
          </w:rPr>
          <w:t>Prior Authorization Control Number</w:t>
        </w:r>
      </w:hyperlink>
    </w:p>
    <w:p w14:paraId="4E2CE59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31" w:history="1">
        <w:r w:rsidRPr="00291E18">
          <w:rPr>
            <w:rStyle w:val="Hyperlink"/>
          </w:rPr>
          <w:t>252.480</w:t>
        </w:r>
        <w:r>
          <w:rPr>
            <w:rFonts w:asciiTheme="minorHAnsi" w:eastAsiaTheme="minorEastAsia" w:hAnsiTheme="minorHAnsi" w:cstheme="minorBidi"/>
            <w:kern w:val="2"/>
            <w:sz w:val="24"/>
            <w:szCs w:val="24"/>
            <w14:ligatures w14:val="standardContextual"/>
          </w:rPr>
          <w:tab/>
        </w:r>
        <w:r w:rsidRPr="00291E18">
          <w:rPr>
            <w:rStyle w:val="Hyperlink"/>
          </w:rPr>
          <w:t>Medicare</w:t>
        </w:r>
      </w:hyperlink>
    </w:p>
    <w:p w14:paraId="2B6FBEEC"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32" w:history="1">
        <w:r w:rsidRPr="00291E18">
          <w:rPr>
            <w:rStyle w:val="Hyperlink"/>
          </w:rPr>
          <w:t>252.481</w:t>
        </w:r>
        <w:r>
          <w:rPr>
            <w:rFonts w:asciiTheme="minorHAnsi" w:eastAsiaTheme="minorEastAsia" w:hAnsiTheme="minorHAnsi" w:cstheme="minorBidi"/>
            <w:kern w:val="2"/>
            <w:sz w:val="24"/>
            <w:szCs w:val="24"/>
            <w14:ligatures w14:val="standardContextual"/>
          </w:rPr>
          <w:tab/>
        </w:r>
        <w:r w:rsidRPr="00291E18">
          <w:rPr>
            <w:rStyle w:val="Hyperlink"/>
          </w:rPr>
          <w:t>Services Prior to Medicare Entitlement</w:t>
        </w:r>
      </w:hyperlink>
    </w:p>
    <w:p w14:paraId="78FC3601"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33" w:history="1">
        <w:r w:rsidRPr="00291E18">
          <w:rPr>
            <w:rStyle w:val="Hyperlink"/>
          </w:rPr>
          <w:t>252.482</w:t>
        </w:r>
        <w:r>
          <w:rPr>
            <w:rFonts w:asciiTheme="minorHAnsi" w:eastAsiaTheme="minorEastAsia" w:hAnsiTheme="minorHAnsi" w:cstheme="minorBidi"/>
            <w:kern w:val="2"/>
            <w:sz w:val="24"/>
            <w:szCs w:val="24"/>
            <w14:ligatures w14:val="standardContextual"/>
          </w:rPr>
          <w:tab/>
        </w:r>
        <w:r w:rsidRPr="00291E18">
          <w:rPr>
            <w:rStyle w:val="Hyperlink"/>
          </w:rPr>
          <w:t>Services Not Medicare Approved</w:t>
        </w:r>
      </w:hyperlink>
    </w:p>
    <w:p w14:paraId="7EB0AF22"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34" w:history="1">
        <w:r w:rsidRPr="00291E18">
          <w:rPr>
            <w:rStyle w:val="Hyperlink"/>
          </w:rPr>
          <w:t>252.483</w:t>
        </w:r>
        <w:r>
          <w:rPr>
            <w:rFonts w:asciiTheme="minorHAnsi" w:eastAsiaTheme="minorEastAsia" w:hAnsiTheme="minorHAnsi" w:cstheme="minorBidi"/>
            <w:kern w:val="2"/>
            <w:sz w:val="24"/>
            <w:szCs w:val="24"/>
            <w14:ligatures w14:val="standardContextual"/>
          </w:rPr>
          <w:tab/>
        </w:r>
        <w:r w:rsidRPr="00291E18">
          <w:rPr>
            <w:rStyle w:val="Hyperlink"/>
          </w:rPr>
          <w:t>Drug Treatment for Pediatric PANS and PANDAS</w:t>
        </w:r>
      </w:hyperlink>
    </w:p>
    <w:p w14:paraId="5B3BA569" w14:textId="77777777" w:rsidR="00167916" w:rsidRDefault="00167916">
      <w:pPr>
        <w:pStyle w:val="TOC2"/>
        <w:rPr>
          <w:rFonts w:asciiTheme="minorHAnsi" w:eastAsiaTheme="minorEastAsia" w:hAnsiTheme="minorHAnsi" w:cstheme="minorBidi"/>
          <w:kern w:val="2"/>
          <w:sz w:val="24"/>
          <w:szCs w:val="24"/>
          <w14:ligatures w14:val="standardContextual"/>
        </w:rPr>
      </w:pPr>
      <w:hyperlink w:anchor="_Toc202001635" w:history="1">
        <w:r w:rsidRPr="00291E18">
          <w:rPr>
            <w:rStyle w:val="Hyperlink"/>
          </w:rPr>
          <w:t>252.484</w:t>
        </w:r>
        <w:r>
          <w:rPr>
            <w:rFonts w:asciiTheme="minorHAnsi" w:eastAsiaTheme="minorEastAsia" w:hAnsiTheme="minorHAnsi" w:cstheme="minorBidi"/>
            <w:kern w:val="2"/>
            <w:sz w:val="24"/>
            <w:szCs w:val="24"/>
            <w14:ligatures w14:val="standardContextual"/>
          </w:rPr>
          <w:tab/>
        </w:r>
        <w:r w:rsidRPr="00291E18">
          <w:rPr>
            <w:rStyle w:val="Hyperlink"/>
          </w:rPr>
          <w:t>Injections, Therapeutic and/or Diagnostic Agents</w:t>
        </w:r>
      </w:hyperlink>
    </w:p>
    <w:p w14:paraId="413D8031" w14:textId="1A4582F1" w:rsidR="00F21027" w:rsidRPr="00B52627" w:rsidRDefault="00F21027" w:rsidP="00BB06E7">
      <w:pPr>
        <w:pStyle w:val="ctablespace"/>
      </w:pPr>
      <w:r w:rsidRPr="00B52627">
        <w:fldChar w:fldCharType="end"/>
      </w:r>
      <w:bookmarkEnd w:id="0"/>
      <w:bookmarkEnd w:id="2"/>
    </w:p>
    <w:tbl>
      <w:tblPr>
        <w:tblW w:w="0" w:type="auto"/>
        <w:tblLayout w:type="fixed"/>
        <w:tblLook w:val="0000" w:firstRow="0" w:lastRow="0" w:firstColumn="0" w:lastColumn="0" w:noHBand="0" w:noVBand="0"/>
      </w:tblPr>
      <w:tblGrid>
        <w:gridCol w:w="8122"/>
        <w:gridCol w:w="1238"/>
      </w:tblGrid>
      <w:tr w:rsidR="00F21027" w:rsidRPr="00B52627" w14:paraId="033786F3" w14:textId="77777777" w:rsidTr="00912C3E">
        <w:trPr>
          <w:cantSplit/>
        </w:trPr>
        <w:tc>
          <w:tcPr>
            <w:tcW w:w="8122" w:type="dxa"/>
            <w:shd w:val="clear" w:color="auto" w:fill="1D73D6"/>
          </w:tcPr>
          <w:p w14:paraId="6F6BAD5E" w14:textId="77777777" w:rsidR="00F21027" w:rsidRPr="00B52627" w:rsidRDefault="00F21027" w:rsidP="00BB06E7">
            <w:pPr>
              <w:pStyle w:val="chead1"/>
              <w:rPr>
                <w:lang w:val="en-US" w:eastAsia="en-US"/>
              </w:rPr>
            </w:pPr>
            <w:bookmarkStart w:id="4" w:name="_Toc39914308"/>
            <w:bookmarkStart w:id="5" w:name="_Toc41183284"/>
            <w:bookmarkStart w:id="6" w:name="_Toc157503555"/>
            <w:bookmarkStart w:id="7" w:name="_Toc202001492"/>
            <w:bookmarkEnd w:id="1"/>
            <w:bookmarkEnd w:id="3"/>
            <w:r w:rsidRPr="00B52627">
              <w:rPr>
                <w:lang w:val="en-US" w:eastAsia="en-US"/>
              </w:rPr>
              <w:t>200.000</w:t>
            </w:r>
            <w:r w:rsidRPr="00B52627">
              <w:rPr>
                <w:lang w:val="en-US" w:eastAsia="en-US"/>
              </w:rPr>
              <w:tab/>
              <w:t>NURSE PRACTITIONER GENERAL INFORMATION</w:t>
            </w:r>
            <w:bookmarkEnd w:id="4"/>
            <w:bookmarkEnd w:id="5"/>
            <w:bookmarkEnd w:id="6"/>
            <w:bookmarkEnd w:id="7"/>
          </w:p>
        </w:tc>
        <w:tc>
          <w:tcPr>
            <w:tcW w:w="1238" w:type="dxa"/>
            <w:shd w:val="clear" w:color="auto" w:fill="1D73D6"/>
          </w:tcPr>
          <w:p w14:paraId="10E6D9A0" w14:textId="77777777" w:rsidR="00F21027" w:rsidRPr="00B52627" w:rsidRDefault="00F21027" w:rsidP="00BB06E7">
            <w:pPr>
              <w:pStyle w:val="cDate1"/>
            </w:pPr>
          </w:p>
        </w:tc>
      </w:tr>
      <w:tr w:rsidR="00A353E1" w:rsidRPr="00B52627" w14:paraId="60835B5C" w14:textId="77777777" w:rsidTr="00912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440D81F" w14:textId="77777777" w:rsidR="00A353E1" w:rsidRPr="00B52627" w:rsidRDefault="00A353E1" w:rsidP="00BB06E7">
            <w:pPr>
              <w:pStyle w:val="chead2"/>
              <w:keepNext/>
            </w:pPr>
            <w:bookmarkStart w:id="8" w:name="_Toc50343926"/>
            <w:bookmarkStart w:id="9" w:name="_Toc103660591"/>
            <w:bookmarkStart w:id="10" w:name="_Toc134253809"/>
            <w:bookmarkStart w:id="11" w:name="_Toc157503556"/>
            <w:bookmarkStart w:id="12" w:name="_Toc202001493"/>
            <w:r w:rsidRPr="00B52627">
              <w:t>201.000</w:t>
            </w:r>
            <w:r w:rsidRPr="00B52627">
              <w:tab/>
            </w:r>
            <w:smartTag w:uri="urn:schemas-microsoft-com:office:smarttags" w:element="place">
              <w:smartTag w:uri="urn:schemas-microsoft-com:office:smarttags" w:element="State">
                <w:r w:rsidRPr="00B52627">
                  <w:t>Arkansas</w:t>
                </w:r>
              </w:smartTag>
            </w:smartTag>
            <w:r w:rsidRPr="00B52627">
              <w:t xml:space="preserve"> Medicaid Requirements for Participation in the Nurse Practitioner</w:t>
            </w:r>
            <w:bookmarkEnd w:id="8"/>
            <w:bookmarkEnd w:id="9"/>
            <w:bookmarkEnd w:id="10"/>
            <w:r w:rsidRPr="00B52627">
              <w:t xml:space="preserve"> Program</w:t>
            </w:r>
            <w:bookmarkEnd w:id="11"/>
            <w:bookmarkEnd w:id="12"/>
          </w:p>
        </w:tc>
        <w:tc>
          <w:tcPr>
            <w:tcW w:w="1238" w:type="dxa"/>
            <w:tcBorders>
              <w:top w:val="nil"/>
              <w:left w:val="single" w:sz="6" w:space="0" w:color="FFFFFF"/>
              <w:bottom w:val="single" w:sz="6" w:space="0" w:color="FFFFFF"/>
              <w:right w:val="single" w:sz="6" w:space="0" w:color="FFFFFF"/>
            </w:tcBorders>
          </w:tcPr>
          <w:p w14:paraId="46AFC773" w14:textId="77777777" w:rsidR="00A353E1" w:rsidRPr="00B52627" w:rsidRDefault="00A353E1" w:rsidP="00BB06E7">
            <w:pPr>
              <w:pStyle w:val="cDate2"/>
            </w:pPr>
            <w:r w:rsidRPr="00B52627">
              <w:t>11-1-09</w:t>
            </w:r>
          </w:p>
        </w:tc>
      </w:tr>
    </w:tbl>
    <w:p w14:paraId="2A54CC1D" w14:textId="77777777" w:rsidR="006D344A" w:rsidRPr="00B52627" w:rsidRDefault="006D344A" w:rsidP="00BB06E7">
      <w:pPr>
        <w:pStyle w:val="ctext"/>
      </w:pPr>
      <w:r w:rsidRPr="00B52627">
        <w:t xml:space="preserve">The Arkansas Medicaid Program enrolls registered nurse practitioners or advanced practice nurses for participation in the Nurse Practitioner Program.  Nurse Practitioner Program providers must meet the Provider Participation and enrollment requirements contained within Section 140.000 of this manual as well as the following criteria to be eligible to participate in the Arkansas Medicaid Program: </w:t>
      </w:r>
    </w:p>
    <w:p w14:paraId="12273966" w14:textId="60BB9F49" w:rsidR="006D344A" w:rsidRPr="00B52627" w:rsidRDefault="006D344A" w:rsidP="00BB06E7">
      <w:pPr>
        <w:pStyle w:val="CLETTERED"/>
      </w:pPr>
      <w:r w:rsidRPr="00B52627">
        <w:t>A.</w:t>
      </w:r>
      <w:r w:rsidRPr="00B52627">
        <w:tab/>
        <w:t>The provider must be licensed by the state authority in the state in which services are furnished.</w:t>
      </w:r>
    </w:p>
    <w:p w14:paraId="05D1AEC3" w14:textId="77777777" w:rsidR="006D344A" w:rsidRPr="00B52627" w:rsidRDefault="006D344A" w:rsidP="00BB06E7">
      <w:pPr>
        <w:pStyle w:val="CLETTERED"/>
      </w:pPr>
      <w:r w:rsidRPr="00B52627">
        <w:t>B.</w:t>
      </w:r>
      <w:r w:rsidRPr="00B52627">
        <w:tab/>
        <w:t>The following documents must be submitted with the provider application and Medicaid contract:</w:t>
      </w:r>
    </w:p>
    <w:p w14:paraId="582A24DD" w14:textId="77777777" w:rsidR="006D344A" w:rsidRPr="00B52627" w:rsidRDefault="006D344A" w:rsidP="00BB06E7">
      <w:pPr>
        <w:pStyle w:val="cnumbered"/>
      </w:pPr>
      <w:r w:rsidRPr="00B52627">
        <w:lastRenderedPageBreak/>
        <w:t>1.</w:t>
      </w:r>
      <w:r w:rsidRPr="00B52627">
        <w:tab/>
        <w:t>A copy of all certifications and licenses verifying compliance with enrollment criteria for the specialty to be practiced.  (See Section 201.300 of this manual.)</w:t>
      </w:r>
    </w:p>
    <w:p w14:paraId="63D50AB3" w14:textId="77777777" w:rsidR="006D344A" w:rsidRPr="00B52627" w:rsidRDefault="006D344A" w:rsidP="00BB06E7">
      <w:pPr>
        <w:pStyle w:val="cnumbered"/>
      </w:pPr>
      <w:r w:rsidRPr="00B52627">
        <w:t>2.</w:t>
      </w:r>
      <w:r w:rsidRPr="00B52627">
        <w:tab/>
        <w:t>Providers have the option of enrolling in the Title XVIII (Medicare) Program.  If enrolled in Title XVIII, the provider must inform the Medicaid Provider Enrollment Unit of his or her Medicare number.  Out-of-state providers must submit a copy of their Title XVIII (Medicare) certification.</w:t>
      </w:r>
    </w:p>
    <w:p w14:paraId="7F085BC0" w14:textId="77777777" w:rsidR="009D75F8" w:rsidRPr="00B52627" w:rsidRDefault="006D344A" w:rsidP="00BB06E7">
      <w:pPr>
        <w:pStyle w:val="cnumbered"/>
      </w:pPr>
      <w:r w:rsidRPr="00B52627">
        <w:t>3.</w:t>
      </w:r>
      <w:r w:rsidRPr="00B52627">
        <w:tab/>
        <w:t>Providers who have prescriptive authority must furnish documentation of their prescriptive authority certification.  Any changes in prescriptive authority must be immediately reported to Arkansas Medicaid.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2"/>
        <w:gridCol w:w="1238"/>
      </w:tblGrid>
      <w:tr w:rsidR="009D75F8" w:rsidRPr="00B52627" w14:paraId="6F39D8A0" w14:textId="77777777" w:rsidTr="001B0DEA">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EB4D613" w14:textId="77777777" w:rsidR="009D75F8" w:rsidRPr="00B52627" w:rsidRDefault="009D75F8" w:rsidP="00BB06E7">
            <w:pPr>
              <w:pStyle w:val="chead2"/>
            </w:pPr>
            <w:bookmarkStart w:id="13" w:name="_Toc157503557"/>
            <w:bookmarkStart w:id="14" w:name="_Toc202001494"/>
            <w:r w:rsidRPr="00B52627">
              <w:t>201.001</w:t>
            </w:r>
            <w:r w:rsidRPr="00B52627">
              <w:tab/>
            </w:r>
            <w:r w:rsidRPr="00B52627">
              <w:rPr>
                <w:rFonts w:eastAsia="MS Mincho"/>
              </w:rPr>
              <w:t>Electronic Signatures</w:t>
            </w:r>
            <w:bookmarkEnd w:id="13"/>
            <w:bookmarkEnd w:id="14"/>
          </w:p>
        </w:tc>
        <w:tc>
          <w:tcPr>
            <w:tcW w:w="1238" w:type="dxa"/>
            <w:tcBorders>
              <w:top w:val="single" w:sz="2" w:space="0" w:color="FFFFFF"/>
              <w:left w:val="single" w:sz="6" w:space="0" w:color="FFFFFF"/>
              <w:bottom w:val="single" w:sz="2" w:space="0" w:color="FFFFFF"/>
              <w:right w:val="single" w:sz="2" w:space="0" w:color="FFFFFF"/>
            </w:tcBorders>
            <w:hideMark/>
          </w:tcPr>
          <w:p w14:paraId="7A858485" w14:textId="77777777" w:rsidR="009D75F8" w:rsidRPr="00B52627" w:rsidRDefault="009D75F8" w:rsidP="00BB06E7">
            <w:pPr>
              <w:pStyle w:val="cDate2"/>
            </w:pPr>
            <w:r w:rsidRPr="00B52627">
              <w:t>10-8-10</w:t>
            </w:r>
          </w:p>
        </w:tc>
      </w:tr>
    </w:tbl>
    <w:p w14:paraId="19386B23" w14:textId="77777777" w:rsidR="009D75F8" w:rsidRPr="00B52627" w:rsidRDefault="009D75F8" w:rsidP="00BB06E7">
      <w:pPr>
        <w:pStyle w:val="ctext"/>
      </w:pPr>
      <w:r w:rsidRPr="00B52627">
        <w:t xml:space="preserve">Medicaid will accept electronic signatures provided the electronic signatures comply with </w:t>
      </w:r>
      <w:r w:rsidR="009F12B9" w:rsidRPr="00B52627">
        <w:t>Arkansas Code § 25-31-103 et seq</w:t>
      </w:r>
      <w:r w:rsidRPr="00B5262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A353E1" w:rsidRPr="00B52627" w14:paraId="4A7D6DAA" w14:textId="77777777" w:rsidTr="00F2426E">
        <w:trPr>
          <w:cantSplit/>
        </w:trPr>
        <w:tc>
          <w:tcPr>
            <w:tcW w:w="8122" w:type="dxa"/>
            <w:tcBorders>
              <w:top w:val="single" w:sz="6" w:space="0" w:color="FFFFFF"/>
              <w:left w:val="single" w:sz="6" w:space="0" w:color="FFFFFF"/>
              <w:bottom w:val="single" w:sz="6" w:space="0" w:color="FFFFFF"/>
              <w:right w:val="single" w:sz="6" w:space="0" w:color="FFFFFF"/>
            </w:tcBorders>
          </w:tcPr>
          <w:p w14:paraId="2472DEAE" w14:textId="77777777" w:rsidR="00A353E1" w:rsidRPr="00B52627" w:rsidRDefault="00A353E1" w:rsidP="00BB06E7">
            <w:pPr>
              <w:pStyle w:val="chead2"/>
              <w:keepNext/>
              <w:numPr>
                <w:ilvl w:val="12"/>
                <w:numId w:val="0"/>
              </w:numPr>
              <w:ind w:left="1440" w:hanging="1440"/>
            </w:pPr>
            <w:bookmarkStart w:id="15" w:name="_Toc157503558"/>
            <w:bookmarkStart w:id="16" w:name="_Toc202001495"/>
            <w:bookmarkStart w:id="17" w:name="_Toc39914310"/>
            <w:bookmarkStart w:id="18" w:name="_Toc41183286"/>
            <w:bookmarkStart w:id="19" w:name="_Toc134253810"/>
            <w:r w:rsidRPr="00B52627">
              <w:t>201.100</w:t>
            </w:r>
            <w:r w:rsidRPr="00B52627">
              <w:tab/>
              <w:t>Group Providers</w:t>
            </w:r>
            <w:bookmarkEnd w:id="15"/>
            <w:bookmarkEnd w:id="16"/>
            <w:r w:rsidRPr="00B52627">
              <w:t xml:space="preserve"> </w:t>
            </w:r>
            <w:bookmarkEnd w:id="17"/>
            <w:bookmarkEnd w:id="18"/>
            <w:bookmarkEnd w:id="19"/>
          </w:p>
        </w:tc>
        <w:tc>
          <w:tcPr>
            <w:tcW w:w="1238" w:type="dxa"/>
            <w:tcBorders>
              <w:top w:val="single" w:sz="6" w:space="0" w:color="FFFFFF"/>
              <w:left w:val="single" w:sz="6" w:space="0" w:color="FFFFFF"/>
              <w:bottom w:val="single" w:sz="6" w:space="0" w:color="FFFFFF"/>
              <w:right w:val="single" w:sz="6" w:space="0" w:color="FFFFFF"/>
            </w:tcBorders>
          </w:tcPr>
          <w:p w14:paraId="65D57F31" w14:textId="77777777" w:rsidR="00A353E1" w:rsidRPr="00B52627" w:rsidRDefault="00A353E1" w:rsidP="00BB06E7">
            <w:pPr>
              <w:pStyle w:val="cDate2"/>
              <w:keepNext/>
              <w:numPr>
                <w:ilvl w:val="12"/>
                <w:numId w:val="0"/>
              </w:numPr>
            </w:pPr>
            <w:r w:rsidRPr="00B52627">
              <w:t>5-1-09</w:t>
            </w:r>
          </w:p>
        </w:tc>
      </w:tr>
    </w:tbl>
    <w:p w14:paraId="48E4FE0E" w14:textId="77777777" w:rsidR="00A353E1" w:rsidRPr="00B52627" w:rsidRDefault="00A353E1" w:rsidP="00BB06E7">
      <w:pPr>
        <w:pStyle w:val="ctext"/>
      </w:pPr>
      <w:r w:rsidRPr="00B52627">
        <w:t>Group providers of Nurse Practitioner services must meet the following criteria in order to be eligible for participation in the Arkansas Medicaid Program.</w:t>
      </w:r>
    </w:p>
    <w:p w14:paraId="13F33D20" w14:textId="77777777" w:rsidR="00A353E1" w:rsidRPr="00B52627" w:rsidRDefault="00A353E1" w:rsidP="00BB06E7">
      <w:pPr>
        <w:pStyle w:val="ctext"/>
      </w:pPr>
      <w:r w:rsidRPr="00B52627">
        <w:t>If a nurse practitioner is a member of a group, each individual nurse practitioner and the group must both enroll according to the following criteria:</w:t>
      </w:r>
    </w:p>
    <w:p w14:paraId="757CA686" w14:textId="77777777" w:rsidR="00A353E1" w:rsidRPr="00B52627" w:rsidRDefault="00A353E1" w:rsidP="00BB06E7">
      <w:pPr>
        <w:pStyle w:val="CLETTERED"/>
      </w:pPr>
      <w:r w:rsidRPr="00B52627">
        <w:t>A.</w:t>
      </w:r>
      <w:r w:rsidRPr="00B52627">
        <w:tab/>
        <w:t>Each individual nurse practitioner within the group must enroll following the criteria established in Section 201.000.</w:t>
      </w:r>
    </w:p>
    <w:p w14:paraId="4A0D61D5" w14:textId="77777777" w:rsidR="000A54D3" w:rsidRPr="00B52627" w:rsidRDefault="00A353E1" w:rsidP="00BB06E7">
      <w:pPr>
        <w:pStyle w:val="ctext"/>
        <w:spacing w:before="100" w:after="100"/>
        <w:ind w:left="907" w:hanging="547"/>
      </w:pPr>
      <w:r w:rsidRPr="00B52627">
        <w:t>B.</w:t>
      </w:r>
      <w:r w:rsidRPr="00B52627">
        <w:tab/>
        <w:t xml:space="preserve">All group providers are “pay to” providers </w:t>
      </w:r>
      <w:r w:rsidRPr="00B52627">
        <w:rPr>
          <w:u w:val="single"/>
        </w:rPr>
        <w:t>only</w:t>
      </w:r>
      <w:r w:rsidRPr="00B52627">
        <w:t>.  The service must be performed and billed by a Medicaid-enrolled, registered nurse practitioner or advanced practice nurse within the group</w:t>
      </w:r>
      <w:r w:rsidR="009F183F" w:rsidRPr="00B5262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A54D3" w:rsidRPr="00B52627" w14:paraId="1610C112" w14:textId="77777777" w:rsidTr="000A54D3">
        <w:trPr>
          <w:cantSplit/>
        </w:trPr>
        <w:tc>
          <w:tcPr>
            <w:tcW w:w="8122" w:type="dxa"/>
            <w:tcBorders>
              <w:top w:val="single" w:sz="6" w:space="0" w:color="FFFFFF"/>
              <w:left w:val="single" w:sz="6" w:space="0" w:color="FFFFFF"/>
              <w:bottom w:val="single" w:sz="6" w:space="0" w:color="FFFFFF"/>
              <w:right w:val="single" w:sz="6" w:space="0" w:color="FFFFFF"/>
            </w:tcBorders>
          </w:tcPr>
          <w:p w14:paraId="7E6F0BA8" w14:textId="77777777" w:rsidR="000A54D3" w:rsidRPr="00B52627" w:rsidRDefault="000A54D3" w:rsidP="00BB06E7">
            <w:pPr>
              <w:pStyle w:val="chead2"/>
              <w:numPr>
                <w:ilvl w:val="12"/>
                <w:numId w:val="0"/>
              </w:numPr>
              <w:ind w:left="1440" w:hanging="1440"/>
            </w:pPr>
            <w:bookmarkStart w:id="20" w:name="_Toc39914311"/>
            <w:bookmarkStart w:id="21" w:name="_Toc41183287"/>
            <w:bookmarkStart w:id="22" w:name="_Toc134253811"/>
            <w:bookmarkStart w:id="23" w:name="_Toc157503559"/>
            <w:bookmarkStart w:id="24" w:name="_Toc202001496"/>
            <w:r w:rsidRPr="00B52627">
              <w:t>201.200</w:t>
            </w:r>
            <w:r w:rsidRPr="00B52627">
              <w:tab/>
              <w:t xml:space="preserve">Providers in </w:t>
            </w:r>
            <w:smartTag w:uri="urn:schemas-microsoft-com:office:smarttags" w:element="State">
              <w:smartTag w:uri="urn:schemas-microsoft-com:office:smarttags" w:element="place">
                <w:r w:rsidRPr="00B52627">
                  <w:t>Arkansas</w:t>
                </w:r>
              </w:smartTag>
            </w:smartTag>
            <w:r w:rsidRPr="00B52627">
              <w:t xml:space="preserve"> and Bordering States</w:t>
            </w:r>
            <w:bookmarkEnd w:id="20"/>
            <w:bookmarkEnd w:id="21"/>
            <w:bookmarkEnd w:id="22"/>
            <w:bookmarkEnd w:id="23"/>
            <w:bookmarkEnd w:id="24"/>
          </w:p>
        </w:tc>
        <w:tc>
          <w:tcPr>
            <w:tcW w:w="1238" w:type="dxa"/>
            <w:tcBorders>
              <w:top w:val="single" w:sz="6" w:space="0" w:color="FFFFFF"/>
              <w:left w:val="single" w:sz="6" w:space="0" w:color="FFFFFF"/>
              <w:bottom w:val="single" w:sz="6" w:space="0" w:color="FFFFFF"/>
              <w:right w:val="single" w:sz="6" w:space="0" w:color="FFFFFF"/>
            </w:tcBorders>
          </w:tcPr>
          <w:p w14:paraId="051F1FB9" w14:textId="77777777" w:rsidR="000A54D3" w:rsidRPr="00B52627" w:rsidRDefault="000A54D3" w:rsidP="00BB06E7">
            <w:pPr>
              <w:pStyle w:val="cDate2"/>
              <w:numPr>
                <w:ilvl w:val="12"/>
                <w:numId w:val="0"/>
              </w:numPr>
            </w:pPr>
            <w:r w:rsidRPr="00B52627">
              <w:t>5-1-09</w:t>
            </w:r>
          </w:p>
        </w:tc>
      </w:tr>
    </w:tbl>
    <w:p w14:paraId="1BCB803F" w14:textId="77777777" w:rsidR="000A54D3" w:rsidRPr="00B52627" w:rsidRDefault="000A54D3" w:rsidP="00BB06E7">
      <w:pPr>
        <w:pStyle w:val="ctext"/>
      </w:pPr>
      <w:r w:rsidRPr="00B52627">
        <w:t xml:space="preserve">Providers in </w:t>
      </w:r>
      <w:smartTag w:uri="urn:schemas-microsoft-com:office:smarttags" w:element="State">
        <w:r w:rsidRPr="00B52627">
          <w:t>Arkansas</w:t>
        </w:r>
      </w:smartTag>
      <w:r w:rsidRPr="00B52627">
        <w:t xml:space="preserve"> and the six bordering states (</w:t>
      </w:r>
      <w:smartTag w:uri="urn:schemas-microsoft-com:office:smarttags" w:element="State">
        <w:r w:rsidRPr="00B52627">
          <w:t>Louisiana</w:t>
        </w:r>
      </w:smartTag>
      <w:r w:rsidRPr="00B52627">
        <w:t xml:space="preserve">, </w:t>
      </w:r>
      <w:smartTag w:uri="urn:schemas-microsoft-com:office:smarttags" w:element="State">
        <w:r w:rsidRPr="00B52627">
          <w:t>Mississippi</w:t>
        </w:r>
      </w:smartTag>
      <w:r w:rsidRPr="00B52627">
        <w:t xml:space="preserve">, </w:t>
      </w:r>
      <w:smartTag w:uri="urn:schemas-microsoft-com:office:smarttags" w:element="State">
        <w:r w:rsidRPr="00B52627">
          <w:t>Missouri</w:t>
        </w:r>
      </w:smartTag>
      <w:r w:rsidRPr="00B52627">
        <w:t xml:space="preserve">, </w:t>
      </w:r>
      <w:smartTag w:uri="urn:schemas-microsoft-com:office:smarttags" w:element="State">
        <w:r w:rsidRPr="00B52627">
          <w:t>Oklahoma</w:t>
        </w:r>
      </w:smartTag>
      <w:r w:rsidRPr="00B52627">
        <w:t xml:space="preserve">, </w:t>
      </w:r>
      <w:smartTag w:uri="urn:schemas-microsoft-com:office:smarttags" w:element="State">
        <w:r w:rsidRPr="00B52627">
          <w:t>Tennessee</w:t>
        </w:r>
      </w:smartTag>
      <w:r w:rsidRPr="00B52627">
        <w:t xml:space="preserve"> and </w:t>
      </w:r>
      <w:smartTag w:uri="urn:schemas-microsoft-com:office:smarttags" w:element="State">
        <w:smartTag w:uri="urn:schemas-microsoft-com:office:smarttags" w:element="place">
          <w:r w:rsidRPr="00B52627">
            <w:t>Texas</w:t>
          </w:r>
        </w:smartTag>
      </w:smartTag>
      <w:r w:rsidRPr="00B52627">
        <w:t xml:space="preserve">) that satisfy Arkansas Medicaid participation requirements may be enrolled as </w:t>
      </w:r>
      <w:r w:rsidRPr="00B52627">
        <w:rPr>
          <w:b/>
        </w:rPr>
        <w:t>routine services providers</w:t>
      </w:r>
      <w:r w:rsidRPr="00B52627">
        <w:rPr>
          <w:bCs/>
        </w:rPr>
        <w:t>.</w:t>
      </w:r>
      <w:r w:rsidRPr="00B52627">
        <w:rPr>
          <w:b/>
        </w:rPr>
        <w:t xml:space="preserve"> </w:t>
      </w:r>
    </w:p>
    <w:p w14:paraId="6903A6E8" w14:textId="77777777" w:rsidR="000A54D3" w:rsidRPr="00B52627" w:rsidRDefault="000A54D3" w:rsidP="00BB06E7">
      <w:pPr>
        <w:pStyle w:val="ctext"/>
      </w:pPr>
      <w:r w:rsidRPr="00B52627">
        <w:rPr>
          <w:b/>
        </w:rPr>
        <w:t xml:space="preserve">Routine services providers </w:t>
      </w:r>
      <w:r w:rsidRPr="00B52627">
        <w:t>may furnish and claim reimbursement for services covered by Arkansas Medicaid, subject to benefit limitations and coverage restrictions set forth in this manual.</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22"/>
        <w:gridCol w:w="1238"/>
      </w:tblGrid>
      <w:tr w:rsidR="00D838DB" w:rsidRPr="00B52627" w14:paraId="0071C051" w14:textId="77777777" w:rsidTr="00E71C0D">
        <w:trPr>
          <w:cantSplit/>
        </w:trPr>
        <w:tc>
          <w:tcPr>
            <w:tcW w:w="8122" w:type="dxa"/>
            <w:tcBorders>
              <w:top w:val="single" w:sz="6" w:space="0" w:color="FFFFFF"/>
              <w:left w:val="single" w:sz="6" w:space="0" w:color="FFFFFF"/>
              <w:bottom w:val="single" w:sz="6" w:space="0" w:color="FFFFFF"/>
              <w:right w:val="single" w:sz="6" w:space="0" w:color="FFFFFF"/>
            </w:tcBorders>
            <w:hideMark/>
          </w:tcPr>
          <w:p w14:paraId="4C27110F" w14:textId="77777777" w:rsidR="00D838DB" w:rsidRPr="00B52627" w:rsidRDefault="00D838DB" w:rsidP="00BB06E7">
            <w:pPr>
              <w:pStyle w:val="chead2"/>
              <w:numPr>
                <w:ilvl w:val="12"/>
                <w:numId w:val="0"/>
              </w:numPr>
              <w:ind w:left="1440" w:hanging="1440"/>
            </w:pPr>
            <w:bookmarkStart w:id="25" w:name="_Toc39914312"/>
            <w:bookmarkStart w:id="26" w:name="_Toc41183288"/>
            <w:bookmarkStart w:id="27" w:name="_Toc134253812"/>
            <w:bookmarkStart w:id="28" w:name="_Toc157503560"/>
            <w:bookmarkStart w:id="29" w:name="_Toc202001497"/>
            <w:r w:rsidRPr="00B52627">
              <w:t>201.210</w:t>
            </w:r>
            <w:r w:rsidRPr="00B52627">
              <w:tab/>
              <w:t>Providers in Non-Bordering States</w:t>
            </w:r>
            <w:bookmarkEnd w:id="25"/>
            <w:bookmarkEnd w:id="26"/>
            <w:bookmarkEnd w:id="27"/>
            <w:bookmarkEnd w:id="28"/>
            <w:bookmarkEnd w:id="29"/>
          </w:p>
        </w:tc>
        <w:tc>
          <w:tcPr>
            <w:tcW w:w="1238" w:type="dxa"/>
            <w:tcBorders>
              <w:top w:val="single" w:sz="6" w:space="0" w:color="FFFFFF"/>
              <w:left w:val="single" w:sz="6" w:space="0" w:color="FFFFFF"/>
              <w:bottom w:val="single" w:sz="6" w:space="0" w:color="FFFFFF"/>
              <w:right w:val="single" w:sz="6" w:space="0" w:color="FFFFFF"/>
            </w:tcBorders>
            <w:hideMark/>
          </w:tcPr>
          <w:p w14:paraId="11C6532E" w14:textId="77777777" w:rsidR="00D838DB" w:rsidRPr="00B52627" w:rsidRDefault="00D838DB" w:rsidP="00BB06E7">
            <w:pPr>
              <w:pStyle w:val="cDate2"/>
              <w:numPr>
                <w:ilvl w:val="12"/>
                <w:numId w:val="0"/>
              </w:numPr>
            </w:pPr>
            <w:r w:rsidRPr="00B52627">
              <w:t>3-1-11</w:t>
            </w:r>
          </w:p>
        </w:tc>
      </w:tr>
    </w:tbl>
    <w:p w14:paraId="26EB842C" w14:textId="77777777" w:rsidR="00D838DB" w:rsidRPr="00B52627" w:rsidRDefault="00D838DB" w:rsidP="00BB06E7">
      <w:pPr>
        <w:pStyle w:val="CLETTERED"/>
      </w:pPr>
      <w:r w:rsidRPr="00B52627">
        <w:t>A.</w:t>
      </w:r>
      <w:r w:rsidRPr="00B52627">
        <w:rPr>
          <w:i/>
        </w:rPr>
        <w:tab/>
      </w:r>
      <w:r w:rsidRPr="00B52627">
        <w:t>Providers in states not bordering Arkansas may enroll in the Arkansas Medicaid program as limited services providers only after they have provided services to an Arkansas Medicaid eligible beneficiary and have a claim or claims to file with Arkansas Medicaid.</w:t>
      </w:r>
    </w:p>
    <w:p w14:paraId="343A4DEC" w14:textId="722AE636" w:rsidR="00D838DB" w:rsidRPr="00B52627" w:rsidRDefault="00D838DB" w:rsidP="00BB06E7">
      <w:pPr>
        <w:pStyle w:val="CLETTERED"/>
      </w:pPr>
      <w:r w:rsidRPr="00B52627">
        <w:tab/>
        <w:t xml:space="preserve">To enroll, 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the Medicaid contract.  </w:t>
      </w:r>
      <w:hyperlink r:id="rId11" w:history="1">
        <w:r w:rsidRPr="00B52627">
          <w:rPr>
            <w:rStyle w:val="Hyperlink"/>
          </w:rPr>
          <w:t>View or print the provider enrollment and contract package (Application Packet).</w:t>
        </w:r>
      </w:hyperlink>
      <w:r w:rsidRPr="00B52627">
        <w:t xml:space="preserve">  </w:t>
      </w:r>
      <w:hyperlink r:id="rId12" w:history="1">
        <w:r w:rsidRPr="00B52627">
          <w:rPr>
            <w:rStyle w:val="Hyperlink"/>
          </w:rPr>
          <w:t>View or print Provider Enrollment Unit Contact information</w:t>
        </w:r>
      </w:hyperlink>
      <w:r w:rsidRPr="00B52627">
        <w:t>.</w:t>
      </w:r>
    </w:p>
    <w:p w14:paraId="3BCC3615" w14:textId="77777777" w:rsidR="00D838DB" w:rsidRPr="00B52627" w:rsidRDefault="00D838DB" w:rsidP="00BB06E7">
      <w:pPr>
        <w:pStyle w:val="CLETTERED"/>
      </w:pPr>
      <w:r w:rsidRPr="00B52627">
        <w:t>B.</w:t>
      </w:r>
      <w:r w:rsidRPr="00B52627">
        <w:rPr>
          <w:i/>
        </w:rPr>
        <w:tab/>
      </w:r>
      <w:r w:rsidRPr="00B52627">
        <w:t>Limited services providers remain enrolled for one year.</w:t>
      </w:r>
    </w:p>
    <w:p w14:paraId="24438F92" w14:textId="77777777" w:rsidR="00D838DB" w:rsidRPr="00B52627" w:rsidRDefault="00D838DB" w:rsidP="00BB06E7">
      <w:pPr>
        <w:pStyle w:val="cnumbered"/>
      </w:pPr>
      <w:r w:rsidRPr="00B52627">
        <w:t>1.</w:t>
      </w:r>
      <w:r w:rsidRPr="00B52627">
        <w:tab/>
        <w:t xml:space="preserve">If a limited services provider provides services to another Arkansas Medicaid beneficiary during the year of enrollment and bills Medicaid, the enrollment may </w:t>
      </w:r>
      <w:r w:rsidRPr="00B52627">
        <w:lastRenderedPageBreak/>
        <w:t>continue for one year past the most recent claim’s last date of service, if the enrollment file is kept current.</w:t>
      </w:r>
    </w:p>
    <w:p w14:paraId="4EE79E38" w14:textId="77777777" w:rsidR="00D838DB" w:rsidRPr="00B52627" w:rsidRDefault="00D838DB" w:rsidP="00BB06E7">
      <w:pPr>
        <w:pStyle w:val="cnumbered"/>
      </w:pPr>
      <w:r w:rsidRPr="00B52627">
        <w:t>2.</w:t>
      </w:r>
      <w:r w:rsidRPr="00B52627">
        <w:tab/>
        <w:t xml:space="preserve">During the enrollment period, the provider may file any subsequent claims directly </w:t>
      </w:r>
      <w:proofErr w:type="gramStart"/>
      <w:r w:rsidRPr="00B52627">
        <w:t>to</w:t>
      </w:r>
      <w:proofErr w:type="gramEnd"/>
      <w:r w:rsidRPr="00B52627">
        <w:t xml:space="preserve"> the Medicaid fiscal agent.</w:t>
      </w:r>
    </w:p>
    <w:p w14:paraId="26AD9D71" w14:textId="77777777" w:rsidR="00D838DB" w:rsidRPr="00B52627" w:rsidRDefault="00D838DB" w:rsidP="00BB06E7">
      <w:pPr>
        <w:pStyle w:val="cnumbered"/>
      </w:pPr>
      <w:r w:rsidRPr="00B52627">
        <w:t>3.</w:t>
      </w:r>
      <w:r w:rsidRPr="00B52627">
        <w:tab/>
        <w:t>Limited services providers are strongly encouraged to file subsequent claims through the Arkansas Medicaid website because the front-end processing of web-based claims ensures prompt adjudication and facilitates reimbursement.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A54D3" w:rsidRPr="00B52627" w14:paraId="1DBEF659" w14:textId="77777777" w:rsidTr="000A54D3">
        <w:trPr>
          <w:cantSplit/>
        </w:trPr>
        <w:tc>
          <w:tcPr>
            <w:tcW w:w="8122" w:type="dxa"/>
            <w:tcBorders>
              <w:top w:val="single" w:sz="6" w:space="0" w:color="FFFFFF"/>
              <w:left w:val="single" w:sz="6" w:space="0" w:color="FFFFFF"/>
              <w:bottom w:val="single" w:sz="6" w:space="0" w:color="FFFFFF"/>
              <w:right w:val="single" w:sz="6" w:space="0" w:color="FFFFFF"/>
            </w:tcBorders>
          </w:tcPr>
          <w:p w14:paraId="6D7DBC62" w14:textId="77777777" w:rsidR="000A54D3" w:rsidRPr="00B52627" w:rsidRDefault="000A54D3" w:rsidP="00BB06E7">
            <w:pPr>
              <w:pStyle w:val="chead2"/>
              <w:numPr>
                <w:ilvl w:val="12"/>
                <w:numId w:val="0"/>
              </w:numPr>
              <w:ind w:left="1440" w:hanging="1440"/>
            </w:pPr>
            <w:bookmarkStart w:id="30" w:name="_Toc39914313"/>
            <w:bookmarkStart w:id="31" w:name="_Toc41183289"/>
            <w:bookmarkStart w:id="32" w:name="_Toc134253813"/>
            <w:bookmarkStart w:id="33" w:name="_Toc157503561"/>
            <w:bookmarkStart w:id="34" w:name="_Toc202001498"/>
            <w:r w:rsidRPr="00B52627">
              <w:t>201.300</w:t>
            </w:r>
            <w:r w:rsidRPr="00B52627">
              <w:tab/>
            </w:r>
            <w:bookmarkEnd w:id="30"/>
            <w:bookmarkEnd w:id="31"/>
            <w:bookmarkEnd w:id="32"/>
            <w:r w:rsidRPr="00B52627">
              <w:t>Certification for Registered Nurse Practitioner/Advanced Practice Nurse</w:t>
            </w:r>
            <w:bookmarkEnd w:id="33"/>
            <w:bookmarkEnd w:id="34"/>
          </w:p>
        </w:tc>
        <w:tc>
          <w:tcPr>
            <w:tcW w:w="1238" w:type="dxa"/>
            <w:tcBorders>
              <w:top w:val="single" w:sz="6" w:space="0" w:color="FFFFFF"/>
              <w:left w:val="single" w:sz="6" w:space="0" w:color="FFFFFF"/>
              <w:bottom w:val="single" w:sz="6" w:space="0" w:color="FFFFFF"/>
              <w:right w:val="single" w:sz="6" w:space="0" w:color="FFFFFF"/>
            </w:tcBorders>
          </w:tcPr>
          <w:p w14:paraId="0BB0EE9F" w14:textId="77777777" w:rsidR="000A54D3" w:rsidRPr="00B52627" w:rsidRDefault="000A54D3" w:rsidP="00BB06E7">
            <w:pPr>
              <w:pStyle w:val="cDate2"/>
              <w:numPr>
                <w:ilvl w:val="12"/>
                <w:numId w:val="0"/>
              </w:numPr>
            </w:pPr>
            <w:r w:rsidRPr="00B52627">
              <w:t>5-1-09</w:t>
            </w:r>
          </w:p>
        </w:tc>
      </w:tr>
    </w:tbl>
    <w:p w14:paraId="41FD6ABB" w14:textId="77777777" w:rsidR="000A54D3" w:rsidRPr="00B52627" w:rsidRDefault="000A54D3" w:rsidP="00BB06E7">
      <w:pPr>
        <w:pStyle w:val="ctext"/>
      </w:pPr>
      <w:r w:rsidRPr="00B52627">
        <w:t xml:space="preserve">The registered nurse practitioner must be certified as a registered nurse practitioner by the state in which services are furnished. </w:t>
      </w:r>
    </w:p>
    <w:p w14:paraId="31F45CD4" w14:textId="77777777" w:rsidR="000A54D3" w:rsidRPr="00B52627" w:rsidRDefault="000A54D3" w:rsidP="00BB06E7">
      <w:pPr>
        <w:pStyle w:val="ctext"/>
      </w:pPr>
      <w:r w:rsidRPr="00B52627">
        <w:t xml:space="preserve">Advanced practice nurses must hold certification from a nationally recognized certifying body approved by the state in which services are furnished.  Certification must be in the category and the specialty for which the advanced practice nurse is educationally prepared.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E612F" w:rsidRPr="00B52627" w14:paraId="40DB2716" w14:textId="77777777" w:rsidTr="007D55FD">
        <w:trPr>
          <w:cantSplit/>
        </w:trPr>
        <w:tc>
          <w:tcPr>
            <w:tcW w:w="8122" w:type="dxa"/>
            <w:tcBorders>
              <w:top w:val="single" w:sz="6" w:space="0" w:color="FFFFFF"/>
              <w:left w:val="single" w:sz="6" w:space="0" w:color="FFFFFF"/>
              <w:bottom w:val="single" w:sz="6" w:space="0" w:color="FFFFFF"/>
              <w:right w:val="single" w:sz="6" w:space="0" w:color="FFFFFF"/>
            </w:tcBorders>
          </w:tcPr>
          <w:p w14:paraId="069A0324" w14:textId="77777777" w:rsidR="004E612F" w:rsidRPr="00B52627" w:rsidRDefault="004E612F" w:rsidP="00BB06E7">
            <w:pPr>
              <w:pStyle w:val="chead2"/>
              <w:numPr>
                <w:ilvl w:val="12"/>
                <w:numId w:val="0"/>
              </w:numPr>
              <w:ind w:left="1440" w:hanging="1440"/>
            </w:pPr>
            <w:bookmarkStart w:id="35" w:name="_Toc39914318"/>
            <w:bookmarkStart w:id="36" w:name="_Toc41183294"/>
            <w:bookmarkStart w:id="37" w:name="_Toc157503562"/>
            <w:bookmarkStart w:id="38" w:name="_Toc202001499"/>
            <w:r w:rsidRPr="00B52627">
              <w:t>202.000</w:t>
            </w:r>
            <w:r w:rsidRPr="00B52627">
              <w:tab/>
              <w:t>Medical Records Nurse Practitioners are Required to Keep</w:t>
            </w:r>
            <w:bookmarkEnd w:id="35"/>
            <w:bookmarkEnd w:id="36"/>
            <w:bookmarkEnd w:id="37"/>
            <w:bookmarkEnd w:id="38"/>
          </w:p>
        </w:tc>
        <w:tc>
          <w:tcPr>
            <w:tcW w:w="1238" w:type="dxa"/>
            <w:tcBorders>
              <w:top w:val="single" w:sz="6" w:space="0" w:color="FFFFFF"/>
              <w:left w:val="single" w:sz="6" w:space="0" w:color="FFFFFF"/>
              <w:bottom w:val="single" w:sz="6" w:space="0" w:color="FFFFFF"/>
              <w:right w:val="single" w:sz="6" w:space="0" w:color="FFFFFF"/>
            </w:tcBorders>
          </w:tcPr>
          <w:p w14:paraId="5D77328D" w14:textId="77777777" w:rsidR="004E612F" w:rsidRPr="00B52627" w:rsidRDefault="004E612F" w:rsidP="00BB06E7">
            <w:pPr>
              <w:pStyle w:val="cDate2"/>
              <w:numPr>
                <w:ilvl w:val="12"/>
                <w:numId w:val="0"/>
              </w:numPr>
            </w:pPr>
            <w:r w:rsidRPr="00B52627">
              <w:t>11-1-09</w:t>
            </w:r>
          </w:p>
        </w:tc>
      </w:tr>
    </w:tbl>
    <w:p w14:paraId="327744FE" w14:textId="77777777" w:rsidR="006D344A" w:rsidRPr="00B52627" w:rsidRDefault="006D344A" w:rsidP="00BB06E7">
      <w:pPr>
        <w:pStyle w:val="CLETTERED"/>
      </w:pPr>
      <w:r w:rsidRPr="00B52627">
        <w:t>A.</w:t>
      </w:r>
      <w:r w:rsidRPr="00B52627">
        <w:tab/>
        <w:t xml:space="preserve">Nurse practitioners are required to keep the following records and, upon request, to furnish the records </w:t>
      </w:r>
      <w:proofErr w:type="gramStart"/>
      <w:r w:rsidRPr="00B52627">
        <w:t>to</w:t>
      </w:r>
      <w:proofErr w:type="gramEnd"/>
      <w:r w:rsidRPr="00B52627">
        <w:t xml:space="preserve"> authorized representatives of the Arkansas Division of Medical Services and the state Medicaid Fraud Unit </w:t>
      </w:r>
      <w:proofErr w:type="gramStart"/>
      <w:r w:rsidRPr="00B52627">
        <w:t>and to</w:t>
      </w:r>
      <w:proofErr w:type="gramEnd"/>
      <w:r w:rsidRPr="00B52627">
        <w:t xml:space="preserve"> representatives of the Centers for Medicare and Medicaid Services (CMS):</w:t>
      </w:r>
    </w:p>
    <w:p w14:paraId="249EA17C" w14:textId="77777777" w:rsidR="006D344A" w:rsidRPr="00B52627" w:rsidRDefault="006D344A" w:rsidP="00BB06E7">
      <w:pPr>
        <w:pStyle w:val="cnumbered"/>
      </w:pPr>
      <w:r w:rsidRPr="00B52627">
        <w:t>1.</w:t>
      </w:r>
      <w:r w:rsidRPr="00B52627">
        <w:tab/>
        <w:t>History and physical examinations.</w:t>
      </w:r>
    </w:p>
    <w:p w14:paraId="74A5EA62" w14:textId="77777777" w:rsidR="006D344A" w:rsidRPr="00B52627" w:rsidRDefault="006D344A" w:rsidP="00BB06E7">
      <w:pPr>
        <w:pStyle w:val="cnumbered"/>
      </w:pPr>
      <w:r w:rsidRPr="00B52627">
        <w:t>2.</w:t>
      </w:r>
      <w:r w:rsidRPr="00B52627">
        <w:tab/>
        <w:t>Chief complaint on each visit.</w:t>
      </w:r>
    </w:p>
    <w:p w14:paraId="1C1DB7BA" w14:textId="77777777" w:rsidR="006D344A" w:rsidRPr="00B52627" w:rsidRDefault="006D344A" w:rsidP="00BB06E7">
      <w:pPr>
        <w:pStyle w:val="cnumbered"/>
      </w:pPr>
      <w:r w:rsidRPr="00B52627">
        <w:t>3.</w:t>
      </w:r>
      <w:r w:rsidRPr="00B52627">
        <w:tab/>
        <w:t>Tests and results.</w:t>
      </w:r>
    </w:p>
    <w:p w14:paraId="3B1E1371" w14:textId="77777777" w:rsidR="006D344A" w:rsidRPr="00B52627" w:rsidRDefault="006D344A" w:rsidP="00BB06E7">
      <w:pPr>
        <w:pStyle w:val="cnumbered"/>
      </w:pPr>
      <w:r w:rsidRPr="00B52627">
        <w:t>4.</w:t>
      </w:r>
      <w:r w:rsidRPr="00B52627">
        <w:tab/>
        <w:t>Diagnoses.</w:t>
      </w:r>
    </w:p>
    <w:p w14:paraId="0BDCAAB9" w14:textId="77777777" w:rsidR="006D344A" w:rsidRPr="00B52627" w:rsidRDefault="006D344A" w:rsidP="00BB06E7">
      <w:pPr>
        <w:pStyle w:val="cnumbered"/>
      </w:pPr>
      <w:r w:rsidRPr="00B52627">
        <w:t>5.</w:t>
      </w:r>
      <w:r w:rsidRPr="00B52627">
        <w:tab/>
        <w:t>Service or treatment, including prescriptions, or a referral to a physician for prescriptions, and record of physician referral or consultation.</w:t>
      </w:r>
    </w:p>
    <w:p w14:paraId="2B8E386D" w14:textId="77777777" w:rsidR="006D344A" w:rsidRPr="00B52627" w:rsidRDefault="006D344A" w:rsidP="00BB06E7">
      <w:pPr>
        <w:pStyle w:val="cnumbered"/>
      </w:pPr>
      <w:r w:rsidRPr="00B52627">
        <w:t>6.</w:t>
      </w:r>
      <w:r w:rsidRPr="00B52627">
        <w:tab/>
        <w:t>Signature or initials of the nurse practitioner after each visit.</w:t>
      </w:r>
    </w:p>
    <w:p w14:paraId="0A177070" w14:textId="77777777" w:rsidR="006D344A" w:rsidRPr="00B52627" w:rsidRDefault="006D344A" w:rsidP="00BB06E7">
      <w:pPr>
        <w:pStyle w:val="cnumbered"/>
      </w:pPr>
      <w:r w:rsidRPr="00B52627">
        <w:t>7.</w:t>
      </w:r>
      <w:r w:rsidRPr="00B52627">
        <w:tab/>
        <w:t xml:space="preserve">Copies of records pertinent to </w:t>
      </w:r>
      <w:proofErr w:type="gramStart"/>
      <w:r w:rsidRPr="00B52627">
        <w:t>any and all</w:t>
      </w:r>
      <w:proofErr w:type="gramEnd"/>
      <w:r w:rsidRPr="00B52627">
        <w:t xml:space="preserve"> services delivered by the nurse practitioner and billed to Medicaid.</w:t>
      </w:r>
    </w:p>
    <w:p w14:paraId="40412D10" w14:textId="77777777" w:rsidR="006D344A" w:rsidRPr="00B52627" w:rsidRDefault="006D344A" w:rsidP="00BB06E7">
      <w:pPr>
        <w:pStyle w:val="cnumbered"/>
      </w:pPr>
      <w:r w:rsidRPr="00B52627">
        <w:t>8.</w:t>
      </w:r>
      <w:r w:rsidRPr="00B52627">
        <w:tab/>
        <w:t>Records must include the service date of each service billed to Medicaid.</w:t>
      </w:r>
    </w:p>
    <w:p w14:paraId="1F6A9761" w14:textId="77777777" w:rsidR="006D344A" w:rsidRPr="00B52627" w:rsidRDefault="006D344A" w:rsidP="00BB06E7">
      <w:pPr>
        <w:pStyle w:val="CLETTERED"/>
      </w:pPr>
      <w:r w:rsidRPr="00B52627">
        <w:t>B.</w:t>
      </w:r>
      <w:r w:rsidRPr="00B52627">
        <w:tab/>
        <w:t>Patient records must support the levels of service billed to Medicaid, in accordance with the American Medical Association’s Common Procedural Terminology (CPT) standards.</w:t>
      </w:r>
    </w:p>
    <w:p w14:paraId="573E328A" w14:textId="77777777" w:rsidR="006D344A" w:rsidRPr="00B52627" w:rsidRDefault="006D344A" w:rsidP="00BB06E7">
      <w:pPr>
        <w:pStyle w:val="CLETTERED"/>
      </w:pPr>
      <w:r w:rsidRPr="00B52627">
        <w:t>C.</w:t>
      </w:r>
      <w:r w:rsidRPr="00B52627">
        <w:tab/>
        <w:t>All required records must be kept for a period of five (5) years from the ending date of service; or, until all audit questions, appeal hearings, investigations or court cases are resolved, whichever period is longer.</w:t>
      </w:r>
    </w:p>
    <w:p w14:paraId="0825AADB" w14:textId="77777777" w:rsidR="006D344A" w:rsidRPr="00B52627" w:rsidRDefault="006D344A" w:rsidP="00BB06E7">
      <w:pPr>
        <w:pStyle w:val="CLETTERED"/>
      </w:pPr>
      <w:r w:rsidRPr="00B52627">
        <w:t>D.</w:t>
      </w:r>
      <w:r w:rsidRPr="00B52627">
        <w:tab/>
        <w:t xml:space="preserve">Furnishing patient medical records on request to authorized individuals and agencies listed above in part A is a contractual obligation of providers enrolled in the Medicaid Program.  Failure to furnish medical records upon request may result in the imposition of sanctions.  (See Section 142.300 for additional information regarding record keeping requirements). </w:t>
      </w:r>
    </w:p>
    <w:p w14:paraId="28185B6B" w14:textId="77777777" w:rsidR="004E612F" w:rsidRPr="00B52627" w:rsidRDefault="006D344A" w:rsidP="00BB06E7">
      <w:pPr>
        <w:pStyle w:val="CLETTERED"/>
      </w:pPr>
      <w:r w:rsidRPr="00B52627">
        <w:t>E.</w:t>
      </w:r>
      <w:r w:rsidRPr="00B52627">
        <w:tab/>
        <w:t xml:space="preserve">All documentation must be made available to representatives of the Division of Medical Services during normal business hours at the time of an audit conducted by the Medicaid Field Audit Unit.  All documentation must be available at the provider’s place of business.  If an audit determines that recoupment is necessary, there will be only thirty (30) days after the date of the recoupment letter in which additional documentation will be accepted.  Additional documentation will not be accepted </w:t>
      </w:r>
      <w:proofErr w:type="gramStart"/>
      <w:r w:rsidRPr="00B52627">
        <w:t>at a later date</w:t>
      </w:r>
      <w:proofErr w:type="gramEnd"/>
      <w:r w:rsidRPr="00B52627">
        <w: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6"/>
        <w:gridCol w:w="1239"/>
      </w:tblGrid>
      <w:tr w:rsidR="00461FD0" w:rsidRPr="00B52627" w14:paraId="0FA5DDEF" w14:textId="77777777" w:rsidTr="006465F8">
        <w:trPr>
          <w:cantSplit/>
        </w:trPr>
        <w:tc>
          <w:tcPr>
            <w:tcW w:w="8126" w:type="dxa"/>
            <w:tcBorders>
              <w:top w:val="single" w:sz="2" w:space="0" w:color="FFFFFF"/>
              <w:left w:val="single" w:sz="2" w:space="0" w:color="FFFFFF"/>
              <w:bottom w:val="single" w:sz="6" w:space="0" w:color="FFFFFF"/>
              <w:right w:val="single" w:sz="6" w:space="0" w:color="FFFFFF"/>
            </w:tcBorders>
          </w:tcPr>
          <w:p w14:paraId="4977D2C4" w14:textId="77777777" w:rsidR="00461FD0" w:rsidRPr="00B52627" w:rsidRDefault="00461FD0" w:rsidP="000D0304">
            <w:pPr>
              <w:pStyle w:val="chead2"/>
            </w:pPr>
            <w:bookmarkStart w:id="39" w:name="_Toc485889007"/>
            <w:bookmarkStart w:id="40" w:name="_Toc157503563"/>
            <w:bookmarkStart w:id="41" w:name="_Toc202001500"/>
            <w:r w:rsidRPr="00B52627">
              <w:lastRenderedPageBreak/>
              <w:t>203.000</w:t>
            </w:r>
            <w:r w:rsidRPr="00B52627">
              <w:tab/>
              <w:t>The Nurse Practitioner’s Role in Home Health Services</w:t>
            </w:r>
            <w:bookmarkEnd w:id="39"/>
            <w:bookmarkEnd w:id="40"/>
            <w:bookmarkEnd w:id="41"/>
          </w:p>
        </w:tc>
        <w:tc>
          <w:tcPr>
            <w:tcW w:w="1239" w:type="dxa"/>
            <w:tcBorders>
              <w:top w:val="single" w:sz="2" w:space="0" w:color="FFFFFF"/>
              <w:left w:val="single" w:sz="6" w:space="0" w:color="FFFFFF"/>
              <w:bottom w:val="single" w:sz="6" w:space="0" w:color="FFFFFF"/>
              <w:right w:val="single" w:sz="2" w:space="0" w:color="FFFFFF"/>
            </w:tcBorders>
          </w:tcPr>
          <w:p w14:paraId="14DD7A34" w14:textId="77777777" w:rsidR="00461FD0" w:rsidRPr="00B52627" w:rsidRDefault="00461FD0" w:rsidP="000D0304">
            <w:pPr>
              <w:pStyle w:val="cDate2"/>
            </w:pPr>
            <w:r w:rsidRPr="00B52627">
              <w:t>7-1-17</w:t>
            </w:r>
          </w:p>
        </w:tc>
      </w:tr>
      <w:tr w:rsidR="00461FD0" w:rsidRPr="00B52627" w14:paraId="29A27223" w14:textId="77777777" w:rsidTr="006465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6" w:type="dxa"/>
            <w:tcBorders>
              <w:top w:val="single" w:sz="6" w:space="0" w:color="FFFFFF"/>
              <w:left w:val="single" w:sz="6" w:space="0" w:color="FFFFFF"/>
              <w:bottom w:val="single" w:sz="6" w:space="0" w:color="FFFFFF"/>
              <w:right w:val="single" w:sz="6" w:space="0" w:color="FFFFFF"/>
            </w:tcBorders>
          </w:tcPr>
          <w:p w14:paraId="693FC069" w14:textId="77777777" w:rsidR="00461FD0" w:rsidRPr="00B52627" w:rsidRDefault="00461FD0" w:rsidP="000D0304">
            <w:pPr>
              <w:pStyle w:val="chead2"/>
            </w:pPr>
            <w:bookmarkStart w:id="42" w:name="_Toc62967520"/>
            <w:bookmarkStart w:id="43" w:name="_Toc456269376"/>
            <w:bookmarkStart w:id="44" w:name="_Toc485889008"/>
            <w:bookmarkStart w:id="45" w:name="_Toc157503564"/>
            <w:bookmarkStart w:id="46" w:name="_Toc202001501"/>
            <w:r w:rsidRPr="00B52627">
              <w:t>203.010</w:t>
            </w:r>
            <w:r w:rsidRPr="00B52627">
              <w:tab/>
              <w:t>Home Health and the Primary Care Physician (PCP) Case Management Program (</w:t>
            </w:r>
            <w:proofErr w:type="spellStart"/>
            <w:r w:rsidRPr="00B52627">
              <w:rPr>
                <w:iCs/>
              </w:rPr>
              <w:t>ConnectCare</w:t>
            </w:r>
            <w:proofErr w:type="spellEnd"/>
            <w:r w:rsidRPr="00B52627">
              <w:t>)</w:t>
            </w:r>
            <w:bookmarkEnd w:id="42"/>
            <w:bookmarkEnd w:id="43"/>
            <w:bookmarkEnd w:id="44"/>
            <w:bookmarkEnd w:id="45"/>
            <w:bookmarkEnd w:id="46"/>
          </w:p>
        </w:tc>
        <w:tc>
          <w:tcPr>
            <w:tcW w:w="1239" w:type="dxa"/>
            <w:tcBorders>
              <w:top w:val="single" w:sz="6" w:space="0" w:color="FFFFFF"/>
              <w:left w:val="single" w:sz="6" w:space="0" w:color="FFFFFF"/>
              <w:bottom w:val="single" w:sz="6" w:space="0" w:color="FFFFFF"/>
              <w:right w:val="single" w:sz="6" w:space="0" w:color="FFFFFF"/>
            </w:tcBorders>
          </w:tcPr>
          <w:p w14:paraId="4DC56AE3" w14:textId="77777777" w:rsidR="00461FD0" w:rsidRPr="00B52627" w:rsidRDefault="00461FD0" w:rsidP="000D0304">
            <w:pPr>
              <w:pStyle w:val="cDate2"/>
            </w:pPr>
            <w:r w:rsidRPr="00B52627">
              <w:t>7-1-17</w:t>
            </w:r>
          </w:p>
        </w:tc>
      </w:tr>
    </w:tbl>
    <w:p w14:paraId="5801833A" w14:textId="77777777" w:rsidR="00461FD0" w:rsidRPr="00B52627" w:rsidRDefault="00461FD0" w:rsidP="00461FD0">
      <w:pPr>
        <w:pStyle w:val="CLETTERED"/>
      </w:pPr>
      <w:r w:rsidRPr="00B52627">
        <w:t>A.</w:t>
      </w:r>
      <w:r w:rsidRPr="00B52627">
        <w:tab/>
        <w:t>Home health care requires a PCP referral except in the following circumstances:</w:t>
      </w:r>
    </w:p>
    <w:p w14:paraId="4D143218" w14:textId="77777777" w:rsidR="00461FD0" w:rsidRPr="00B52627" w:rsidRDefault="00461FD0" w:rsidP="00461FD0">
      <w:pPr>
        <w:pStyle w:val="cnumbered"/>
      </w:pPr>
      <w:r w:rsidRPr="00B52627">
        <w:t>1.</w:t>
      </w:r>
      <w:r w:rsidRPr="00B52627">
        <w:tab/>
        <w:t>Medicaid does not require Medicare beneficiaries to enroll with PCPs; therefore, a PCP referral is not required for home health services for Medicare/Medicaid dual-eligibles.</w:t>
      </w:r>
    </w:p>
    <w:p w14:paraId="1AD29D62" w14:textId="77777777" w:rsidR="00461FD0" w:rsidRPr="00B52627" w:rsidRDefault="00461FD0" w:rsidP="00461FD0">
      <w:pPr>
        <w:pStyle w:val="cnumbered"/>
      </w:pPr>
      <w:r w:rsidRPr="00B52627">
        <w:t>2.</w:t>
      </w:r>
      <w:r w:rsidRPr="00B52627">
        <w:tab/>
        <w:t xml:space="preserve">Obstetrician/gynecologists may authorize and direct </w:t>
      </w:r>
      <w:proofErr w:type="gramStart"/>
      <w:r w:rsidRPr="00B52627">
        <w:t>medically-necessary</w:t>
      </w:r>
      <w:proofErr w:type="gramEnd"/>
      <w:r w:rsidRPr="00B52627">
        <w:t xml:space="preserve"> home health care for postpartum complications without obtaining a PCP referral.</w:t>
      </w:r>
    </w:p>
    <w:p w14:paraId="1CEC8A33" w14:textId="77777777" w:rsidR="00461FD0" w:rsidRPr="00B52627" w:rsidRDefault="00461FD0" w:rsidP="00461FD0">
      <w:pPr>
        <w:pStyle w:val="CLETTERED"/>
      </w:pPr>
      <w:r w:rsidRPr="00B52627">
        <w:t>B.</w:t>
      </w:r>
      <w:r w:rsidRPr="00B52627">
        <w:tab/>
        <w:t xml:space="preserve">A PCP may </w:t>
      </w:r>
      <w:proofErr w:type="gramStart"/>
      <w:r w:rsidRPr="00B52627">
        <w:t>refer</w:t>
      </w:r>
      <w:proofErr w:type="gramEnd"/>
      <w:r w:rsidRPr="00B52627">
        <w:t xml:space="preserve"> a beneficiary to a specific home health agency only if he or she ensures the beneficiary’s freedom of choice by naming at least one alternative agency.</w:t>
      </w:r>
    </w:p>
    <w:p w14:paraId="397E98F3" w14:textId="77777777" w:rsidR="00461FD0" w:rsidRPr="00B52627" w:rsidRDefault="00461FD0" w:rsidP="00461FD0">
      <w:pPr>
        <w:pStyle w:val="cnumbered"/>
      </w:pPr>
      <w:r w:rsidRPr="00B52627">
        <w:t>1.</w:t>
      </w:r>
      <w:r w:rsidRPr="00B52627">
        <w:tab/>
        <w:t>PCPs, authorized attending physicians and home health agencies must maintain all required PCP referral documentation in the beneficiary’s clinical records.</w:t>
      </w:r>
    </w:p>
    <w:p w14:paraId="48BE74A0" w14:textId="77777777" w:rsidR="00461FD0" w:rsidRPr="00B52627" w:rsidRDefault="00461FD0" w:rsidP="00461FD0">
      <w:pPr>
        <w:pStyle w:val="cnumbered"/>
      </w:pPr>
      <w:r w:rsidRPr="00B52627">
        <w:t>2.</w:t>
      </w:r>
      <w:r w:rsidRPr="00B52627">
        <w:tab/>
        <w:t>PCP referrals must be renewed when specified by the PCP or every 60 days, whichever period is shorter.</w:t>
      </w:r>
    </w:p>
    <w:p w14:paraId="4D8CE981" w14:textId="77777777" w:rsidR="00461FD0" w:rsidRPr="00B52627" w:rsidRDefault="00461FD0" w:rsidP="00461FD0">
      <w:pPr>
        <w:pStyle w:val="CLETTERED"/>
      </w:pPr>
      <w:r w:rsidRPr="00B52627">
        <w:t>C.</w:t>
      </w:r>
      <w:r w:rsidRPr="00B52627">
        <w:tab/>
        <w:t xml:space="preserve">PCP referral is not required to revise a plan of care during </w:t>
      </w:r>
      <w:proofErr w:type="gramStart"/>
      <w:r w:rsidRPr="00B52627">
        <w:t>a period</w:t>
      </w:r>
      <w:proofErr w:type="gramEnd"/>
      <w:r w:rsidRPr="00B52627">
        <w:t xml:space="preserve"> covered by a current referral, but the agency must forward copies of the signed and dated assessment and the revision to the PCP.</w:t>
      </w:r>
    </w:p>
    <w:tbl>
      <w:tblPr>
        <w:tblW w:w="9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6"/>
        <w:gridCol w:w="1239"/>
      </w:tblGrid>
      <w:tr w:rsidR="00461FD0" w:rsidRPr="00B52627" w14:paraId="73B3944A"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31E6C95D" w14:textId="77777777" w:rsidR="00461FD0" w:rsidRPr="00B52627" w:rsidRDefault="00461FD0" w:rsidP="000D0304">
            <w:pPr>
              <w:pStyle w:val="chead2"/>
            </w:pPr>
            <w:bookmarkStart w:id="47" w:name="_Toc485889009"/>
            <w:bookmarkStart w:id="48" w:name="_Toc157503565"/>
            <w:bookmarkStart w:id="49" w:name="_Toc202001502"/>
            <w:r w:rsidRPr="00B52627">
              <w:t>203.020</w:t>
            </w:r>
            <w:r w:rsidRPr="00B52627">
              <w:tab/>
            </w:r>
            <w:r w:rsidRPr="00B52627">
              <w:rPr>
                <w:rStyle w:val="chead2Char"/>
                <w:b/>
              </w:rPr>
              <w:t>Documentation of Services</w:t>
            </w:r>
            <w:bookmarkEnd w:id="47"/>
            <w:bookmarkEnd w:id="48"/>
            <w:bookmarkEnd w:id="49"/>
          </w:p>
        </w:tc>
        <w:tc>
          <w:tcPr>
            <w:tcW w:w="1238" w:type="dxa"/>
            <w:tcBorders>
              <w:top w:val="single" w:sz="6" w:space="0" w:color="FFFFFF"/>
              <w:left w:val="single" w:sz="6" w:space="0" w:color="FFFFFF"/>
              <w:bottom w:val="single" w:sz="6" w:space="0" w:color="FFFFFF"/>
              <w:right w:val="single" w:sz="6" w:space="0" w:color="FFFFFF"/>
            </w:tcBorders>
          </w:tcPr>
          <w:p w14:paraId="7DC7C3E8" w14:textId="77777777" w:rsidR="00461FD0" w:rsidRPr="00B52627" w:rsidRDefault="00461FD0" w:rsidP="000D0304">
            <w:pPr>
              <w:pStyle w:val="cDate2"/>
            </w:pPr>
            <w:r w:rsidRPr="00B52627">
              <w:t>7-1-17</w:t>
            </w:r>
          </w:p>
        </w:tc>
      </w:tr>
    </w:tbl>
    <w:p w14:paraId="4B4CC235" w14:textId="77777777" w:rsidR="00461FD0" w:rsidRPr="00B52627" w:rsidRDefault="00461FD0" w:rsidP="00461FD0">
      <w:pPr>
        <w:pStyle w:val="ctext"/>
      </w:pPr>
      <w:r w:rsidRPr="00B52627">
        <w:t>Home Health providers must maintain the following records for patients of all ages:</w:t>
      </w:r>
    </w:p>
    <w:p w14:paraId="5AC357AD" w14:textId="77777777" w:rsidR="00461FD0" w:rsidRPr="00B52627" w:rsidRDefault="00461FD0" w:rsidP="00461FD0">
      <w:pPr>
        <w:pStyle w:val="CLETTERED"/>
      </w:pPr>
      <w:r w:rsidRPr="00B52627">
        <w:t>A.</w:t>
      </w:r>
      <w:r w:rsidRPr="00B52627">
        <w:tab/>
        <w:t>Signed and dated patient assessments and plans of care, including physical therapy evaluations and treatment plans, when applicable.</w:t>
      </w:r>
    </w:p>
    <w:p w14:paraId="13075B52" w14:textId="77777777" w:rsidR="00461FD0" w:rsidRPr="00B52627" w:rsidRDefault="00461FD0" w:rsidP="00461FD0">
      <w:pPr>
        <w:pStyle w:val="CLETTERED"/>
      </w:pPr>
      <w:r w:rsidRPr="00B52627">
        <w:t>B.</w:t>
      </w:r>
      <w:r w:rsidRPr="00B52627">
        <w:tab/>
        <w:t xml:space="preserve">Signed and dated case notes and progress notes from each visit by nurses, aides, physical </w:t>
      </w:r>
      <w:proofErr w:type="gramStart"/>
      <w:r w:rsidRPr="00B52627">
        <w:t>therapists</w:t>
      </w:r>
      <w:proofErr w:type="gramEnd"/>
      <w:r w:rsidRPr="00B52627">
        <w:t xml:space="preserve"> and physical therapy assistants.</w:t>
      </w:r>
    </w:p>
    <w:p w14:paraId="1C47199B" w14:textId="77777777" w:rsidR="00461FD0" w:rsidRPr="00B52627" w:rsidRDefault="00461FD0" w:rsidP="00461FD0">
      <w:pPr>
        <w:pStyle w:val="CLETTERED"/>
      </w:pPr>
      <w:r w:rsidRPr="00B52627">
        <w:t>C.</w:t>
      </w:r>
      <w:r w:rsidRPr="00B52627">
        <w:tab/>
        <w:t xml:space="preserve">Signed and dated documentation of </w:t>
      </w:r>
      <w:r w:rsidRPr="00B52627">
        <w:rPr>
          <w:i/>
        </w:rPr>
        <w:t>pro re nata</w:t>
      </w:r>
      <w:r w:rsidRPr="00B52627">
        <w:t xml:space="preserve"> (PRN) visits, which must include the following:</w:t>
      </w:r>
    </w:p>
    <w:p w14:paraId="6EAE075A" w14:textId="77777777" w:rsidR="00461FD0" w:rsidRPr="00B52627" w:rsidRDefault="00461FD0" w:rsidP="00461FD0">
      <w:pPr>
        <w:pStyle w:val="cnumbered"/>
      </w:pPr>
      <w:r w:rsidRPr="00B52627">
        <w:t>1.</w:t>
      </w:r>
      <w:r w:rsidRPr="00B52627">
        <w:tab/>
        <w:t>The medical justification for each such unscheduled visit.</w:t>
      </w:r>
    </w:p>
    <w:p w14:paraId="255D02CE" w14:textId="77777777" w:rsidR="00461FD0" w:rsidRPr="00B52627" w:rsidRDefault="00461FD0" w:rsidP="00461FD0">
      <w:pPr>
        <w:pStyle w:val="cnumbered"/>
      </w:pPr>
      <w:r w:rsidRPr="00B52627">
        <w:t>2.</w:t>
      </w:r>
      <w:r w:rsidRPr="00B52627">
        <w:tab/>
        <w:t>The patient’s vital signs and symptoms.</w:t>
      </w:r>
    </w:p>
    <w:p w14:paraId="7C415D18" w14:textId="77777777" w:rsidR="00461FD0" w:rsidRPr="00B52627" w:rsidRDefault="00461FD0" w:rsidP="00461FD0">
      <w:pPr>
        <w:pStyle w:val="cnumbered"/>
      </w:pPr>
      <w:r w:rsidRPr="00B52627">
        <w:t>3.</w:t>
      </w:r>
      <w:r w:rsidRPr="00B52627">
        <w:tab/>
        <w:t>The observations of and measures taken by agency staff and reported to the physician.</w:t>
      </w:r>
    </w:p>
    <w:p w14:paraId="729D4DC3" w14:textId="77777777" w:rsidR="00461FD0" w:rsidRPr="00B52627" w:rsidRDefault="00461FD0" w:rsidP="00461FD0">
      <w:pPr>
        <w:pStyle w:val="cnumbered"/>
      </w:pPr>
      <w:r w:rsidRPr="00B52627">
        <w:t>4.</w:t>
      </w:r>
      <w:r w:rsidRPr="00B52627">
        <w:tab/>
        <w:t xml:space="preserve">The physician’s comments, </w:t>
      </w:r>
      <w:proofErr w:type="gramStart"/>
      <w:r w:rsidRPr="00B52627">
        <w:t>observations</w:t>
      </w:r>
      <w:proofErr w:type="gramEnd"/>
      <w:r w:rsidRPr="00B52627">
        <w:t xml:space="preserve"> and instructions.</w:t>
      </w:r>
    </w:p>
    <w:p w14:paraId="17BD2F59" w14:textId="77777777" w:rsidR="00461FD0" w:rsidRPr="00B52627" w:rsidRDefault="00461FD0" w:rsidP="00461FD0">
      <w:pPr>
        <w:pStyle w:val="CLETTERED"/>
      </w:pPr>
      <w:r w:rsidRPr="00B52627">
        <w:t>D.</w:t>
      </w:r>
      <w:r w:rsidRPr="00B52627">
        <w:tab/>
        <w:t xml:space="preserve">Verification, by means of physician or approved non-physician practitioner documentation that there was a face-to-face encounter with the beneficiary that </w:t>
      </w:r>
      <w:proofErr w:type="gramStart"/>
      <w:r w:rsidRPr="00B52627">
        <w:t>meets</w:t>
      </w:r>
      <w:proofErr w:type="gramEnd"/>
      <w:r w:rsidRPr="00B52627">
        <w:t xml:space="preserve"> the following requirements:</w:t>
      </w:r>
    </w:p>
    <w:p w14:paraId="4FCE2666" w14:textId="77777777" w:rsidR="00461FD0" w:rsidRPr="00B52627" w:rsidRDefault="00461FD0" w:rsidP="00461FD0">
      <w:pPr>
        <w:pStyle w:val="cnumbered"/>
      </w:pPr>
      <w:r w:rsidRPr="00B52627">
        <w:t>1.</w:t>
      </w:r>
      <w:r w:rsidRPr="00B52627">
        <w:tab/>
        <w:t xml:space="preserve">For the initiation of home health services, the face-to-face encounter must be related to the primary reason the beneficiary requires home health services and must occur within </w:t>
      </w:r>
      <w:proofErr w:type="gramStart"/>
      <w:r w:rsidRPr="00B52627">
        <w:t>the 90</w:t>
      </w:r>
      <w:proofErr w:type="gramEnd"/>
      <w:r w:rsidRPr="00B52627">
        <w:t xml:space="preserve"> days before or </w:t>
      </w:r>
      <w:proofErr w:type="gramStart"/>
      <w:r w:rsidRPr="00B52627">
        <w:t>the 30</w:t>
      </w:r>
      <w:proofErr w:type="gramEnd"/>
      <w:r w:rsidRPr="00B52627">
        <w:t xml:space="preserve"> days after the start of services.</w:t>
      </w:r>
    </w:p>
    <w:p w14:paraId="32A3F252" w14:textId="77777777" w:rsidR="00461FD0" w:rsidRPr="00B52627" w:rsidRDefault="00461FD0" w:rsidP="00461FD0">
      <w:pPr>
        <w:pStyle w:val="cnumbered"/>
      </w:pPr>
      <w:r w:rsidRPr="00B52627">
        <w:t>2.</w:t>
      </w:r>
      <w:r w:rsidRPr="00B52627">
        <w:tab/>
        <w:t>For the initiation of medical equipment, the face-to-face encounter must be related to the primary reason the beneficiary requires medical equipment and must occur no more than 6 months prior to the start of services.</w:t>
      </w:r>
    </w:p>
    <w:p w14:paraId="5693F068" w14:textId="77777777" w:rsidR="00461FD0" w:rsidRPr="00B52627" w:rsidRDefault="00461FD0" w:rsidP="00461FD0">
      <w:pPr>
        <w:pStyle w:val="cnumbered"/>
      </w:pPr>
      <w:r w:rsidRPr="00B52627">
        <w:t>3.</w:t>
      </w:r>
      <w:r w:rsidRPr="00B52627">
        <w:tab/>
        <w:t>The face-to-face encounter may be conducted by one of the following practitioners:</w:t>
      </w:r>
    </w:p>
    <w:p w14:paraId="047A9D9A" w14:textId="77777777" w:rsidR="00461FD0" w:rsidRPr="00B52627" w:rsidRDefault="00461FD0" w:rsidP="00461FD0">
      <w:pPr>
        <w:pStyle w:val="cletteredindent"/>
      </w:pPr>
      <w:r w:rsidRPr="00B52627">
        <w:lastRenderedPageBreak/>
        <w:t>a.</w:t>
      </w:r>
      <w:r w:rsidRPr="00B52627">
        <w:tab/>
        <w:t xml:space="preserve">The primary care </w:t>
      </w:r>
      <w:proofErr w:type="gramStart"/>
      <w:r w:rsidRPr="00B52627">
        <w:t>physician;</w:t>
      </w:r>
      <w:proofErr w:type="gramEnd"/>
    </w:p>
    <w:p w14:paraId="6EFCCBEC" w14:textId="77777777" w:rsidR="00461FD0" w:rsidRPr="00B52627" w:rsidRDefault="00461FD0" w:rsidP="00461FD0">
      <w:pPr>
        <w:pStyle w:val="cletteredindent"/>
      </w:pPr>
      <w:r w:rsidRPr="00B52627">
        <w:t>b.</w:t>
      </w:r>
      <w:r w:rsidRPr="00B52627">
        <w:tab/>
        <w:t xml:space="preserve">A nurse practitioner working in collaboration with the primary care </w:t>
      </w:r>
      <w:proofErr w:type="gramStart"/>
      <w:r w:rsidRPr="00B52627">
        <w:t>physician;</w:t>
      </w:r>
      <w:proofErr w:type="gramEnd"/>
    </w:p>
    <w:p w14:paraId="732818AA" w14:textId="77777777" w:rsidR="00461FD0" w:rsidRPr="00B52627" w:rsidRDefault="00461FD0" w:rsidP="00461FD0">
      <w:pPr>
        <w:pStyle w:val="cletteredindent"/>
        <w:rPr>
          <w:szCs w:val="21"/>
        </w:rPr>
      </w:pPr>
      <w:r w:rsidRPr="00B52627">
        <w:t>c.</w:t>
      </w:r>
      <w:r w:rsidRPr="00B52627">
        <w:tab/>
        <w:t xml:space="preserve">A certified nurse midwife by the scope of </w:t>
      </w:r>
      <w:proofErr w:type="gramStart"/>
      <w:r w:rsidRPr="00B52627">
        <w:t>practice;</w:t>
      </w:r>
      <w:proofErr w:type="gramEnd"/>
    </w:p>
    <w:p w14:paraId="64471C61" w14:textId="77777777" w:rsidR="00461FD0" w:rsidRPr="00B52627" w:rsidRDefault="00461FD0" w:rsidP="00461FD0">
      <w:pPr>
        <w:pStyle w:val="cletteredindent"/>
      </w:pPr>
      <w:r w:rsidRPr="00B52627">
        <w:t>d.</w:t>
      </w:r>
      <w:r w:rsidRPr="00B52627">
        <w:tab/>
        <w:t>A physician assistant under the supervision of the primary care physician according to Arkansas Medicaid Physician Policy.  Physician assistant services are services furnished according to AR Code § 17-105-101 (2012)</w:t>
      </w:r>
      <w:r w:rsidRPr="00B52627">
        <w:rPr>
          <w:sz w:val="20"/>
        </w:rPr>
        <w:t xml:space="preserve"> </w:t>
      </w:r>
      <w:r w:rsidRPr="00B52627">
        <w:t>and rules and regulations issued by the Arkansas State Medical Board.  Physician assistants are dependent medical practitioners practicing under the supervision of the physician, for which the physician takes full responsibility.  The service is not considered to be separate from the physician’s service.</w:t>
      </w:r>
    </w:p>
    <w:p w14:paraId="1718A15D" w14:textId="77777777" w:rsidR="00461FD0" w:rsidRPr="00B52627" w:rsidRDefault="00461FD0" w:rsidP="00461FD0">
      <w:pPr>
        <w:pStyle w:val="cletteredindent"/>
      </w:pPr>
      <w:r w:rsidRPr="00B52627">
        <w:t>e.</w:t>
      </w:r>
      <w:r w:rsidRPr="00B52627">
        <w:tab/>
        <w:t>For beneficiaries admitted to home health immediately after an acute or post-acute stay, the attending acute or post-acute physician.</w:t>
      </w:r>
    </w:p>
    <w:p w14:paraId="26F32462" w14:textId="77777777" w:rsidR="00461FD0" w:rsidRPr="00B52627" w:rsidRDefault="00461FD0" w:rsidP="00461FD0">
      <w:pPr>
        <w:pStyle w:val="cnumbered"/>
      </w:pPr>
      <w:r w:rsidRPr="00B52627">
        <w:t>4.</w:t>
      </w:r>
      <w:r w:rsidRPr="00B52627">
        <w:tab/>
        <w:t>The allowed non-physician practitioner performing the face-to-face encounter must communicate the clinical findings of that encounter to the ordering physician.  These clinical findings must be incorporated into a written or electronic document included in the beneficiary’s medical record.</w:t>
      </w:r>
    </w:p>
    <w:p w14:paraId="58C794E6" w14:textId="77777777" w:rsidR="00461FD0" w:rsidRPr="00B52627" w:rsidRDefault="00461FD0" w:rsidP="00461FD0">
      <w:pPr>
        <w:pStyle w:val="cnumbered"/>
      </w:pPr>
      <w:r w:rsidRPr="00B52627">
        <w:t>5.</w:t>
      </w:r>
      <w:r w:rsidRPr="00B52627">
        <w:tab/>
        <w:t>To assure clinical correlation between the face-to-face encounter and the associated home health services, the physician ordering the services must:</w:t>
      </w:r>
    </w:p>
    <w:p w14:paraId="7BA81876" w14:textId="77777777" w:rsidR="00461FD0" w:rsidRPr="00B52627" w:rsidRDefault="00461FD0" w:rsidP="00461FD0">
      <w:pPr>
        <w:pStyle w:val="cletteredindent"/>
      </w:pPr>
      <w:r w:rsidRPr="00B52627">
        <w:t>a.</w:t>
      </w:r>
      <w:r w:rsidRPr="00B52627">
        <w:tab/>
        <w:t xml:space="preserve">Document that the face-to-face </w:t>
      </w:r>
      <w:proofErr w:type="gramStart"/>
      <w:r w:rsidRPr="00B52627">
        <w:t>encounter which</w:t>
      </w:r>
      <w:proofErr w:type="gramEnd"/>
      <w:r w:rsidRPr="00B52627">
        <w:t xml:space="preserve"> is related to the primary reason the patient requires home health services occurred within the required timeframes prior to the start of home health services.</w:t>
      </w:r>
    </w:p>
    <w:p w14:paraId="7ABF700F" w14:textId="77777777" w:rsidR="00461FD0" w:rsidRPr="00B52627" w:rsidRDefault="00461FD0" w:rsidP="00461FD0">
      <w:pPr>
        <w:pStyle w:val="cletteredindent"/>
      </w:pPr>
      <w:r w:rsidRPr="00B52627">
        <w:t>b.</w:t>
      </w:r>
      <w:r w:rsidRPr="00B52627">
        <w:tab/>
        <w:t>Indicate the practitioner who conducted the encounter, and the date of the encounter.</w:t>
      </w:r>
    </w:p>
    <w:p w14:paraId="1D3ADFC5" w14:textId="77777777" w:rsidR="00461FD0" w:rsidRPr="00B52627" w:rsidRDefault="00461FD0" w:rsidP="00461FD0">
      <w:pPr>
        <w:pStyle w:val="cnumbered"/>
      </w:pPr>
      <w:r w:rsidRPr="00B52627">
        <w:t>6.</w:t>
      </w:r>
      <w:r w:rsidRPr="00B52627">
        <w:tab/>
        <w:t>The face-to-face encounter may occur through telemedicine when applicable to the program manual of the performing provider of the encounter.</w:t>
      </w:r>
    </w:p>
    <w:p w14:paraId="76A746D4" w14:textId="77777777" w:rsidR="00461FD0" w:rsidRPr="00B52627" w:rsidRDefault="00461FD0" w:rsidP="00461FD0">
      <w:pPr>
        <w:pStyle w:val="CLETTERED"/>
      </w:pPr>
      <w:r w:rsidRPr="00B52627">
        <w:t>E.</w:t>
      </w:r>
      <w:r w:rsidRPr="00B52627">
        <w:tab/>
        <w:t xml:space="preserve">No payment may be made for medical equipment, supplies, or appliances to the extent that a face-to-face encounter requirement would apply as durable medical equipment (DME) under the Medicare program unless the primary care physician </w:t>
      </w:r>
      <w:proofErr w:type="gramStart"/>
      <w:r w:rsidRPr="00B52627">
        <w:t>or allowed</w:t>
      </w:r>
      <w:proofErr w:type="gramEnd"/>
      <w:r w:rsidRPr="00B52627">
        <w:t xml:space="preserve"> non-physician practitioner documents a face-to-face encounter with the beneficiary consistent with the requirements.  The face-to-face encounter may be performed by any of the practitioners described in D.3. </w:t>
      </w:r>
      <w:proofErr w:type="gramStart"/>
      <w:r w:rsidRPr="00B52627">
        <w:t>with the exception of</w:t>
      </w:r>
      <w:proofErr w:type="gramEnd"/>
      <w:r w:rsidRPr="00B52627">
        <w:t xml:space="preserve"> nurse-midwives.</w:t>
      </w:r>
    </w:p>
    <w:p w14:paraId="0A55310C" w14:textId="77777777" w:rsidR="00461FD0" w:rsidRPr="00B52627" w:rsidRDefault="00461FD0" w:rsidP="00461FD0">
      <w:pPr>
        <w:pStyle w:val="CLETTERED"/>
      </w:pPr>
      <w:r w:rsidRPr="00B52627">
        <w:t>F.</w:t>
      </w:r>
      <w:r w:rsidRPr="00B52627">
        <w:tab/>
        <w:t>Copies of current signed and dated plans of care, including interim and short-term plan-of-care modifications.</w:t>
      </w:r>
    </w:p>
    <w:p w14:paraId="014760EC" w14:textId="77777777" w:rsidR="00461FD0" w:rsidRPr="00B52627" w:rsidRDefault="00461FD0" w:rsidP="00461FD0">
      <w:pPr>
        <w:pStyle w:val="CLETTERED"/>
      </w:pPr>
      <w:r w:rsidRPr="00B52627">
        <w:t>G.</w:t>
      </w:r>
      <w:r w:rsidRPr="00B52627">
        <w:tab/>
        <w:t>Copies of plans of care, PCP referrals, case notes, etc., for all previous episodes of care within the period of required record retention.</w:t>
      </w:r>
    </w:p>
    <w:p w14:paraId="2A5DDCC2" w14:textId="77777777" w:rsidR="00461FD0" w:rsidRPr="00B52627" w:rsidRDefault="00461FD0" w:rsidP="00461FD0">
      <w:pPr>
        <w:pStyle w:val="CLETTERED"/>
      </w:pPr>
      <w:r w:rsidRPr="00B52627">
        <w:t>H.</w:t>
      </w:r>
      <w:r w:rsidRPr="00B52627">
        <w:tab/>
        <w:t>The registered nurse’s instructions to home health aides, detailing the aide’s duties at each visit.</w:t>
      </w:r>
    </w:p>
    <w:p w14:paraId="6DEAB998" w14:textId="77777777" w:rsidR="00461FD0" w:rsidRPr="00B52627" w:rsidRDefault="00461FD0" w:rsidP="00461FD0">
      <w:pPr>
        <w:pStyle w:val="CLETTERED"/>
      </w:pPr>
      <w:r w:rsidRPr="00B52627">
        <w:t>I.</w:t>
      </w:r>
      <w:r w:rsidRPr="00B52627">
        <w:tab/>
        <w:t xml:space="preserve">The registered nurse’s (or physical therapist’s when applicable) notes from supervisory visits. </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1FD0" w:rsidRPr="00B52627" w14:paraId="62873833"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60DEED9F" w14:textId="77777777" w:rsidR="00461FD0" w:rsidRPr="00B52627" w:rsidRDefault="00461FD0" w:rsidP="000D0304">
            <w:pPr>
              <w:pStyle w:val="chead2"/>
              <w:numPr>
                <w:ilvl w:val="12"/>
                <w:numId w:val="0"/>
              </w:numPr>
              <w:ind w:left="1440" w:hanging="1440"/>
            </w:pPr>
            <w:bookmarkStart w:id="50" w:name="_Toc42320347"/>
            <w:bookmarkStart w:id="51" w:name="_Toc456269382"/>
            <w:bookmarkStart w:id="52" w:name="_Toc485889010"/>
            <w:bookmarkStart w:id="53" w:name="_Toc157503566"/>
            <w:bookmarkStart w:id="54" w:name="_Toc202001503"/>
            <w:r w:rsidRPr="00B52627">
              <w:t>203.030</w:t>
            </w:r>
            <w:r w:rsidRPr="00B52627">
              <w:tab/>
              <w:t>Plan of Care Review</w:t>
            </w:r>
            <w:bookmarkEnd w:id="50"/>
            <w:bookmarkEnd w:id="51"/>
            <w:bookmarkEnd w:id="52"/>
            <w:bookmarkEnd w:id="53"/>
            <w:bookmarkEnd w:id="54"/>
          </w:p>
        </w:tc>
        <w:tc>
          <w:tcPr>
            <w:tcW w:w="1238" w:type="dxa"/>
            <w:tcBorders>
              <w:top w:val="single" w:sz="6" w:space="0" w:color="FFFFFF"/>
              <w:left w:val="single" w:sz="6" w:space="0" w:color="FFFFFF"/>
              <w:bottom w:val="single" w:sz="6" w:space="0" w:color="FFFFFF"/>
              <w:right w:val="single" w:sz="6" w:space="0" w:color="FFFFFF"/>
            </w:tcBorders>
          </w:tcPr>
          <w:p w14:paraId="634ED67C" w14:textId="77777777" w:rsidR="00461FD0" w:rsidRPr="00B52627" w:rsidRDefault="00461FD0" w:rsidP="000D0304">
            <w:pPr>
              <w:pStyle w:val="cDate2"/>
            </w:pPr>
            <w:r w:rsidRPr="00B52627">
              <w:t>7-1-17</w:t>
            </w:r>
          </w:p>
        </w:tc>
      </w:tr>
    </w:tbl>
    <w:p w14:paraId="7883DE9B" w14:textId="77777777" w:rsidR="00461FD0" w:rsidRPr="00B52627" w:rsidRDefault="00461FD0" w:rsidP="00461FD0">
      <w:pPr>
        <w:pStyle w:val="CLETTERED"/>
      </w:pPr>
      <w:r w:rsidRPr="00B52627">
        <w:t>A.</w:t>
      </w:r>
      <w:r w:rsidRPr="00B52627">
        <w:tab/>
        <w:t>All home health services are at the direction of the patient’s PCP or authorized attending physician.</w:t>
      </w:r>
    </w:p>
    <w:p w14:paraId="75FFD797" w14:textId="77777777" w:rsidR="00461FD0" w:rsidRPr="00B52627" w:rsidRDefault="00461FD0" w:rsidP="00461FD0">
      <w:pPr>
        <w:pStyle w:val="CLETTERED"/>
      </w:pPr>
      <w:r w:rsidRPr="00B52627">
        <w:t>B.</w:t>
      </w:r>
      <w:r w:rsidRPr="00B52627">
        <w:tab/>
        <w:t>The physician, in consultation with the patient and professional staff, is responsible for establishing the plan of care, specifying the type(s), frequency and duration of services.</w:t>
      </w:r>
    </w:p>
    <w:p w14:paraId="72FEC2A6" w14:textId="77777777" w:rsidR="00461FD0" w:rsidRPr="00B52627" w:rsidRDefault="00461FD0" w:rsidP="00461FD0">
      <w:pPr>
        <w:pStyle w:val="CLETTERED"/>
      </w:pPr>
      <w:r w:rsidRPr="00B52627">
        <w:lastRenderedPageBreak/>
        <w:t>C.</w:t>
      </w:r>
      <w:r w:rsidRPr="00B52627">
        <w:tab/>
        <w:t>Medicaid requires the PCP or authorized attending physician to review the patient’s plan of care as often as necessary to address changes in the patient’s condition, but no less often than every 60 days.</w:t>
      </w:r>
    </w:p>
    <w:p w14:paraId="327E51D1" w14:textId="77777777" w:rsidR="00461FD0" w:rsidRPr="00B52627" w:rsidRDefault="00461FD0" w:rsidP="00461FD0">
      <w:pPr>
        <w:pStyle w:val="cnumbered"/>
      </w:pPr>
      <w:r w:rsidRPr="00B52627">
        <w:t>1.</w:t>
      </w:r>
      <w:r w:rsidRPr="00B52627">
        <w:tab/>
        <w:t xml:space="preserve">The physician establishes the start date of each new, </w:t>
      </w:r>
      <w:proofErr w:type="gramStart"/>
      <w:r w:rsidRPr="00B52627">
        <w:t>renewed</w:t>
      </w:r>
      <w:proofErr w:type="gramEnd"/>
      <w:r w:rsidRPr="00B52627">
        <w:t xml:space="preserve"> or revised plan of care.  A “renewed” plan of care is a plan of care that has been reviewed in accordance with the 60-day requirement and has been authorized by the PCP or authorized attending physician to continue, either with or without revision.  A “revised” plan of care is a plan of care developed in response to a change in the patient’s condition that necessitates prompt review by the physician and reassessment by the case nurse.</w:t>
      </w:r>
    </w:p>
    <w:p w14:paraId="33158DFA" w14:textId="77777777" w:rsidR="00461FD0" w:rsidRPr="00B52627" w:rsidRDefault="00461FD0" w:rsidP="00461FD0">
      <w:pPr>
        <w:pStyle w:val="cnumbered"/>
      </w:pPr>
      <w:r w:rsidRPr="00B52627">
        <w:t>2.</w:t>
      </w:r>
      <w:r w:rsidRPr="00B52627">
        <w:tab/>
        <w:t>The PCP or authorized attending physician must have performed a comprehensive (see Physician’s Common Procedural Terminology for guidelines regarding comprehensive evaluation and management procedures) physical examination with medical history or history update within the 12 months preceding the start date of a new plan of care, the first date of service in an extended benefit period or the beginning date of service in a revised or renewed plan of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1FD0" w:rsidRPr="00B52627" w14:paraId="73913A3A"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5CF47B7F" w14:textId="77777777" w:rsidR="00461FD0" w:rsidRPr="00B52627" w:rsidRDefault="00461FD0" w:rsidP="000D0304">
            <w:pPr>
              <w:pStyle w:val="chead2"/>
              <w:numPr>
                <w:ilvl w:val="12"/>
                <w:numId w:val="0"/>
              </w:numPr>
              <w:ind w:left="1440" w:hanging="1440"/>
            </w:pPr>
            <w:bookmarkStart w:id="55" w:name="_Toc42320348"/>
            <w:bookmarkStart w:id="56" w:name="_Toc120351537"/>
            <w:bookmarkStart w:id="57" w:name="_Toc166490507"/>
            <w:bookmarkStart w:id="58" w:name="_Toc456269383"/>
            <w:bookmarkStart w:id="59" w:name="_Toc485889011"/>
            <w:bookmarkStart w:id="60" w:name="_Toc157503567"/>
            <w:bookmarkStart w:id="61" w:name="_Toc202001504"/>
            <w:r w:rsidRPr="00B52627">
              <w:t>203.040</w:t>
            </w:r>
            <w:r w:rsidRPr="00B52627">
              <w:tab/>
              <w:t>Program Criteria for Home Health Services</w:t>
            </w:r>
            <w:bookmarkEnd w:id="55"/>
            <w:bookmarkEnd w:id="56"/>
            <w:bookmarkEnd w:id="57"/>
            <w:bookmarkEnd w:id="58"/>
            <w:bookmarkEnd w:id="59"/>
            <w:bookmarkEnd w:id="60"/>
            <w:bookmarkEnd w:id="61"/>
          </w:p>
        </w:tc>
        <w:tc>
          <w:tcPr>
            <w:tcW w:w="1238" w:type="dxa"/>
            <w:tcBorders>
              <w:top w:val="single" w:sz="6" w:space="0" w:color="FFFFFF"/>
              <w:left w:val="single" w:sz="6" w:space="0" w:color="FFFFFF"/>
              <w:bottom w:val="single" w:sz="6" w:space="0" w:color="FFFFFF"/>
              <w:right w:val="single" w:sz="6" w:space="0" w:color="FFFFFF"/>
            </w:tcBorders>
          </w:tcPr>
          <w:p w14:paraId="2A32A283" w14:textId="77777777" w:rsidR="00461FD0" w:rsidRPr="00B52627" w:rsidRDefault="00461FD0" w:rsidP="000D0304">
            <w:pPr>
              <w:pStyle w:val="cDate2"/>
              <w:numPr>
                <w:ilvl w:val="12"/>
                <w:numId w:val="0"/>
              </w:numPr>
            </w:pPr>
            <w:r w:rsidRPr="00B52627">
              <w:t>7-1-17</w:t>
            </w:r>
          </w:p>
        </w:tc>
      </w:tr>
    </w:tbl>
    <w:p w14:paraId="2573BD94" w14:textId="77777777" w:rsidR="00461FD0" w:rsidRPr="00B52627" w:rsidRDefault="00461FD0" w:rsidP="00461FD0">
      <w:pPr>
        <w:pStyle w:val="CLETTERED"/>
      </w:pPr>
      <w:r w:rsidRPr="00B52627">
        <w:t>A.</w:t>
      </w:r>
      <w:r w:rsidRPr="00B52627">
        <w:tab/>
        <w:t>A Medicaid beneficiary is eligible for home health services only if he or she has had a comprehensive physical examination and a medical history or history update by his or her PCP or authorized attending physician within the twelve months preceding the beginning date of a new plan of care, the first date of service in an extended benefit period or the beginning date of service in a revised or renewed plan of care.</w:t>
      </w:r>
    </w:p>
    <w:p w14:paraId="643CB001" w14:textId="77777777" w:rsidR="00461FD0" w:rsidRPr="00B52627" w:rsidRDefault="00461FD0" w:rsidP="00461FD0">
      <w:pPr>
        <w:pStyle w:val="CLETTERED"/>
      </w:pPr>
      <w:r w:rsidRPr="00B52627">
        <w:t>B.</w:t>
      </w:r>
      <w:r w:rsidRPr="00B52627">
        <w:tab/>
      </w:r>
      <w:proofErr w:type="gramStart"/>
      <w:r w:rsidRPr="00B52627">
        <w:t>The appropriateness of home health services is determined by the beneficiary’s PCP or authorized attending physician</w:t>
      </w:r>
      <w:proofErr w:type="gramEnd"/>
      <w:r w:rsidRPr="00B52627">
        <w:t>.</w:t>
      </w:r>
    </w:p>
    <w:p w14:paraId="0738FD05" w14:textId="77777777" w:rsidR="00461FD0" w:rsidRPr="00B52627" w:rsidRDefault="00461FD0" w:rsidP="00461FD0">
      <w:pPr>
        <w:pStyle w:val="cnumbered"/>
      </w:pPr>
      <w:r w:rsidRPr="00B52627">
        <w:t>1.</w:t>
      </w:r>
      <w:r w:rsidRPr="00B52627">
        <w:tab/>
        <w:t>An individual’s PCP or authorized attending physician determines whether the patient needs home health services, the scope and frequency of those services and the duration of the services.</w:t>
      </w:r>
    </w:p>
    <w:p w14:paraId="304F5673" w14:textId="77777777" w:rsidR="00461FD0" w:rsidRPr="00B52627" w:rsidRDefault="00461FD0" w:rsidP="00461FD0">
      <w:pPr>
        <w:pStyle w:val="cnumbered"/>
      </w:pPr>
      <w:r w:rsidRPr="00B52627">
        <w:t>2.</w:t>
      </w:r>
      <w:r w:rsidRPr="00B52627">
        <w:tab/>
        <w:t>The PCP or authorized attending physician is responsible for coordination of the patient’s care, both in-home and outside the home.</w:t>
      </w:r>
    </w:p>
    <w:p w14:paraId="6EB44501" w14:textId="77777777" w:rsidR="00461FD0" w:rsidRPr="00B52627" w:rsidRDefault="00461FD0" w:rsidP="00461FD0">
      <w:pPr>
        <w:pStyle w:val="CLETTERED"/>
      </w:pPr>
      <w:r w:rsidRPr="00B52627">
        <w:t>C.</w:t>
      </w:r>
      <w:r w:rsidRPr="00B52627">
        <w:tab/>
        <w:t>Some examples of individuals for whom home health services may be suitable are those who need the following:</w:t>
      </w:r>
    </w:p>
    <w:p w14:paraId="14C81F4B" w14:textId="77777777" w:rsidR="00461FD0" w:rsidRPr="00B52627" w:rsidRDefault="00461FD0" w:rsidP="00461FD0">
      <w:pPr>
        <w:pStyle w:val="cnumbered"/>
      </w:pPr>
      <w:r w:rsidRPr="00B52627">
        <w:t>1.</w:t>
      </w:r>
      <w:r w:rsidRPr="00B52627">
        <w:tab/>
        <w:t xml:space="preserve">Specialized nursing procedures </w:t>
      </w:r>
      <w:proofErr w:type="gramStart"/>
      <w:r w:rsidRPr="00B52627">
        <w:t>with regard to</w:t>
      </w:r>
      <w:proofErr w:type="gramEnd"/>
      <w:r w:rsidRPr="00B52627">
        <w:t xml:space="preserve"> catheters or feeding tubes.</w:t>
      </w:r>
    </w:p>
    <w:p w14:paraId="5C653153" w14:textId="77777777" w:rsidR="00461FD0" w:rsidRPr="00B52627" w:rsidRDefault="00461FD0" w:rsidP="00461FD0">
      <w:pPr>
        <w:pStyle w:val="cnumbered"/>
      </w:pPr>
      <w:r w:rsidRPr="00B52627">
        <w:t>2.</w:t>
      </w:r>
      <w:r w:rsidRPr="00B52627">
        <w:tab/>
        <w:t>Detailed instructions regarding self-care or diet.</w:t>
      </w:r>
    </w:p>
    <w:p w14:paraId="31221605" w14:textId="77777777" w:rsidR="00461FD0" w:rsidRPr="00B52627" w:rsidRDefault="00461FD0" w:rsidP="00461FD0">
      <w:pPr>
        <w:pStyle w:val="cnumbered"/>
      </w:pPr>
      <w:r w:rsidRPr="00B52627">
        <w:t>3.</w:t>
      </w:r>
      <w:r w:rsidRPr="00B52627">
        <w:tab/>
        <w:t>Rehabilitative services administered by a physical therapist.</w:t>
      </w:r>
    </w:p>
    <w:p w14:paraId="03B381A1" w14:textId="77777777" w:rsidR="00461FD0" w:rsidRPr="00B52627" w:rsidRDefault="00461FD0" w:rsidP="00461FD0">
      <w:pPr>
        <w:pStyle w:val="CLETTERED"/>
      </w:pPr>
      <w:r w:rsidRPr="00B52627">
        <w:t>D.</w:t>
      </w:r>
      <w:r w:rsidRPr="00B52627">
        <w:tab/>
        <w:t xml:space="preserve">Some beneficiaries may require home health services of very short duration while they or their caregivers receive training enabling them to provide for </w:t>
      </w:r>
      <w:proofErr w:type="gramStart"/>
      <w:r w:rsidRPr="00B52627">
        <w:t>particular medical</w:t>
      </w:r>
      <w:proofErr w:type="gramEnd"/>
      <w:r w:rsidRPr="00B52627">
        <w:t xml:space="preserve"> needs with little or no assistance from the home health agency.</w:t>
      </w:r>
    </w:p>
    <w:p w14:paraId="1880BFBA" w14:textId="77777777" w:rsidR="00461FD0" w:rsidRPr="00B52627" w:rsidRDefault="00461FD0" w:rsidP="00461FD0">
      <w:pPr>
        <w:pStyle w:val="CLETTERED"/>
      </w:pPr>
      <w:r w:rsidRPr="00B52627">
        <w:t>E.</w:t>
      </w:r>
      <w:r w:rsidRPr="00B52627">
        <w:tab/>
        <w:t xml:space="preserve">Some </w:t>
      </w:r>
      <w:proofErr w:type="gramStart"/>
      <w:r w:rsidRPr="00B52627">
        <w:t>individuals</w:t>
      </w:r>
      <w:proofErr w:type="gramEnd"/>
      <w:r w:rsidRPr="00B52627">
        <w:t xml:space="preserve"> may need only </w:t>
      </w:r>
      <w:proofErr w:type="gramStart"/>
      <w:r w:rsidRPr="00B52627">
        <w:t>intermittent</w:t>
      </w:r>
      <w:proofErr w:type="gramEnd"/>
      <w:r w:rsidRPr="00B52627">
        <w:t xml:space="preserve"> monitoring or skilled care.  When an individual’s skilled care is so infrequent that more than 60 days elapse between services, that individual requires a new assessment and a new plan of care for each episode of care, unless the physician documents that the interval without such care is no detriment and appropriate to the treatment of the beneficiary’s illness or injury.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1FD0" w:rsidRPr="00B52627" w14:paraId="5440605E"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1E480BED" w14:textId="77777777" w:rsidR="00461FD0" w:rsidRPr="00B52627" w:rsidRDefault="00461FD0" w:rsidP="000D0304">
            <w:pPr>
              <w:pStyle w:val="chead2"/>
              <w:numPr>
                <w:ilvl w:val="12"/>
                <w:numId w:val="0"/>
              </w:numPr>
              <w:ind w:left="1440" w:hanging="1440"/>
            </w:pPr>
            <w:bookmarkStart w:id="62" w:name="_Toc42320349"/>
            <w:bookmarkStart w:id="63" w:name="_Toc456269384"/>
            <w:bookmarkStart w:id="64" w:name="_Toc485889012"/>
            <w:bookmarkStart w:id="65" w:name="_Toc157503568"/>
            <w:bookmarkStart w:id="66" w:name="_Toc202001505"/>
            <w:r w:rsidRPr="00B52627">
              <w:t>203.050</w:t>
            </w:r>
            <w:r w:rsidRPr="00B52627">
              <w:tab/>
              <w:t>Home Health Place of Service</w:t>
            </w:r>
            <w:bookmarkEnd w:id="62"/>
            <w:bookmarkEnd w:id="63"/>
            <w:bookmarkEnd w:id="64"/>
            <w:bookmarkEnd w:id="65"/>
            <w:bookmarkEnd w:id="66"/>
          </w:p>
        </w:tc>
        <w:tc>
          <w:tcPr>
            <w:tcW w:w="1238" w:type="dxa"/>
            <w:tcBorders>
              <w:top w:val="single" w:sz="6" w:space="0" w:color="FFFFFF"/>
              <w:left w:val="single" w:sz="6" w:space="0" w:color="FFFFFF"/>
              <w:bottom w:val="single" w:sz="6" w:space="0" w:color="FFFFFF"/>
              <w:right w:val="single" w:sz="6" w:space="0" w:color="FFFFFF"/>
            </w:tcBorders>
          </w:tcPr>
          <w:p w14:paraId="4CFE5645" w14:textId="77777777" w:rsidR="00461FD0" w:rsidRPr="00B52627" w:rsidRDefault="00461FD0" w:rsidP="000D0304">
            <w:pPr>
              <w:pStyle w:val="cDate2"/>
              <w:numPr>
                <w:ilvl w:val="12"/>
                <w:numId w:val="0"/>
              </w:numPr>
            </w:pPr>
            <w:r w:rsidRPr="00B52627">
              <w:t>7-1-17</w:t>
            </w:r>
          </w:p>
        </w:tc>
      </w:tr>
    </w:tbl>
    <w:p w14:paraId="44BDE50B" w14:textId="77777777" w:rsidR="00461FD0" w:rsidRPr="00B52627" w:rsidRDefault="00461FD0" w:rsidP="00461FD0">
      <w:pPr>
        <w:pStyle w:val="ctext"/>
        <w:numPr>
          <w:ilvl w:val="12"/>
          <w:numId w:val="0"/>
        </w:numPr>
        <w:ind w:left="360"/>
      </w:pPr>
      <w:r w:rsidRPr="00B52627">
        <w:t xml:space="preserve">Home health services may be provided in any normal setting in which normal life activities take place, other than a hospital, nursing facility or intermediate care facility for individuals with intellectual disabilities (ICF/IID) or any setting in which payment is or could be made under </w:t>
      </w:r>
      <w:r w:rsidRPr="00B52627">
        <w:lastRenderedPageBreak/>
        <w:t>Medicaid for inpatient services that include room and board.  Home health services cannot be limited to services furnished to beneficiaries who are homebound.  The single exception to this policy permits Medicaid to reimburse a home health agency for providing nursing services to an ICF/IID resident on a short-term basis if the only alternative to home health services is inpatient admission to a hospital or a skilled nursing facility.  Medicaid supplies, equipment and appliances suitable for use may be provided in any setting in which normal life activities take place.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1FD0" w:rsidRPr="00B52627" w14:paraId="60AAFC84"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4408AA3E" w14:textId="77777777" w:rsidR="00461FD0" w:rsidRPr="00B52627" w:rsidRDefault="00461FD0" w:rsidP="000D0304">
            <w:pPr>
              <w:pStyle w:val="chead2"/>
              <w:numPr>
                <w:ilvl w:val="12"/>
                <w:numId w:val="0"/>
              </w:numPr>
              <w:ind w:left="1440" w:hanging="1440"/>
            </w:pPr>
            <w:bookmarkStart w:id="67" w:name="_Toc42320357"/>
            <w:bookmarkStart w:id="68" w:name="_Toc456269393"/>
            <w:bookmarkStart w:id="69" w:name="_Toc485889013"/>
            <w:bookmarkStart w:id="70" w:name="_Toc157503569"/>
            <w:bookmarkStart w:id="71" w:name="_Toc202001506"/>
            <w:r w:rsidRPr="00B52627">
              <w:t>203.060</w:t>
            </w:r>
            <w:r w:rsidRPr="00B52627">
              <w:tab/>
              <w:t>Intravenous Therapy in a Patient’s Home (Home IV Therapy)</w:t>
            </w:r>
            <w:bookmarkEnd w:id="67"/>
            <w:bookmarkEnd w:id="68"/>
            <w:bookmarkEnd w:id="69"/>
            <w:bookmarkEnd w:id="70"/>
            <w:bookmarkEnd w:id="71"/>
          </w:p>
        </w:tc>
        <w:tc>
          <w:tcPr>
            <w:tcW w:w="1238" w:type="dxa"/>
            <w:tcBorders>
              <w:top w:val="single" w:sz="6" w:space="0" w:color="FFFFFF"/>
              <w:left w:val="single" w:sz="6" w:space="0" w:color="FFFFFF"/>
              <w:bottom w:val="single" w:sz="6" w:space="0" w:color="FFFFFF"/>
              <w:right w:val="single" w:sz="6" w:space="0" w:color="FFFFFF"/>
            </w:tcBorders>
          </w:tcPr>
          <w:p w14:paraId="1B77DECC" w14:textId="77777777" w:rsidR="00461FD0" w:rsidRPr="00B52627" w:rsidRDefault="00461FD0" w:rsidP="000D0304">
            <w:pPr>
              <w:pStyle w:val="cDate2"/>
              <w:numPr>
                <w:ilvl w:val="12"/>
                <w:numId w:val="0"/>
              </w:numPr>
            </w:pPr>
            <w:r w:rsidRPr="00B52627">
              <w:t>7-1-17</w:t>
            </w:r>
          </w:p>
        </w:tc>
      </w:tr>
    </w:tbl>
    <w:p w14:paraId="1AA64DF0" w14:textId="77777777" w:rsidR="00461FD0" w:rsidRPr="00B52627" w:rsidRDefault="00461FD0" w:rsidP="00461FD0">
      <w:pPr>
        <w:pStyle w:val="ctext"/>
        <w:numPr>
          <w:ilvl w:val="12"/>
          <w:numId w:val="0"/>
        </w:numPr>
        <w:ind w:left="360"/>
      </w:pPr>
      <w:r w:rsidRPr="00B52627">
        <w:t>Home IV therapy is a skilled nursing service that is included in coverage of LPN and RN home health visits.  Home IV therapy is available to a Medicaid-eligible individual who is stabilized on a course of treatment and requires continued IV therapies in the home for several days or weeks.  Medicaid requirements for establishing and maintaining home IV therapy are:</w:t>
      </w:r>
    </w:p>
    <w:p w14:paraId="7908BEEF" w14:textId="77777777" w:rsidR="00461FD0" w:rsidRPr="00B52627" w:rsidRDefault="00461FD0" w:rsidP="00461FD0">
      <w:pPr>
        <w:pStyle w:val="CLETTERED"/>
        <w:rPr>
          <w:b/>
        </w:rPr>
      </w:pPr>
      <w:r w:rsidRPr="00B52627">
        <w:rPr>
          <w:b/>
        </w:rPr>
        <w:t>A.</w:t>
      </w:r>
      <w:r w:rsidRPr="00B52627">
        <w:rPr>
          <w:b/>
        </w:rPr>
        <w:tab/>
        <w:t>A Medicaid-eligible individual may qualify for home IV therapy only if he or she has had a face-to-face encounter with their physician or the allowed non-physician practitioner.</w:t>
      </w:r>
    </w:p>
    <w:p w14:paraId="5F91D35A" w14:textId="77777777" w:rsidR="00461FD0" w:rsidRPr="00B52627" w:rsidRDefault="00461FD0" w:rsidP="00461FD0">
      <w:pPr>
        <w:pStyle w:val="CLETTERED"/>
      </w:pPr>
      <w:r w:rsidRPr="00B52627">
        <w:t>B.</w:t>
      </w:r>
      <w:r w:rsidRPr="00B52627">
        <w:tab/>
        <w:t>The registered nurse employed by the Home Health provider must assess the patient and the patient’s need for home IV therapy.</w:t>
      </w:r>
    </w:p>
    <w:p w14:paraId="78661FB3" w14:textId="77777777" w:rsidR="00461FD0" w:rsidRPr="00B52627" w:rsidRDefault="00461FD0" w:rsidP="00461FD0">
      <w:pPr>
        <w:pStyle w:val="CLETTERED"/>
      </w:pPr>
      <w:r w:rsidRPr="00B52627">
        <w:t>C.</w:t>
      </w:r>
      <w:r w:rsidRPr="00B52627">
        <w:tab/>
        <w:t>The PCP or authorized attending physician, in consultation with the Home Health provider, establishes and authorizes a home health plan of care that includes the physician’s instructions for IV therapy.</w:t>
      </w:r>
    </w:p>
    <w:p w14:paraId="00DB0779" w14:textId="77777777" w:rsidR="00461FD0" w:rsidRPr="00B52627" w:rsidRDefault="00461FD0" w:rsidP="00461FD0">
      <w:pPr>
        <w:pStyle w:val="CLETTERED"/>
      </w:pPr>
      <w:r w:rsidRPr="00B52627">
        <w:t>D.</w:t>
      </w:r>
      <w:r w:rsidRPr="00B52627">
        <w:tab/>
        <w:t>The physician prescribes the IV drug(s).</w:t>
      </w:r>
    </w:p>
    <w:p w14:paraId="6DBA60BB" w14:textId="77777777" w:rsidR="00461FD0" w:rsidRPr="00B52627" w:rsidRDefault="00461FD0" w:rsidP="00461FD0">
      <w:pPr>
        <w:pStyle w:val="cnumbered"/>
      </w:pPr>
      <w:r w:rsidRPr="00B52627">
        <w:t>1.</w:t>
      </w:r>
      <w:r w:rsidRPr="00B52627">
        <w:tab/>
        <w:t>Prescriptions for IV drugs are subject to applicable Medicaid Pharmacy program policy and Medicaid program benefit limits.</w:t>
      </w:r>
    </w:p>
    <w:p w14:paraId="221DD37B" w14:textId="77777777" w:rsidR="00461FD0" w:rsidRPr="00B52627" w:rsidRDefault="00461FD0" w:rsidP="00461FD0">
      <w:pPr>
        <w:pStyle w:val="cnumbered"/>
      </w:pPr>
      <w:r w:rsidRPr="00B52627">
        <w:t>2.</w:t>
      </w:r>
      <w:r w:rsidRPr="00B52627">
        <w:tab/>
        <w:t>The client, the client’s representative or the Home Health provider may obtain the drug(s) under the client’s prescription drug benefit.</w:t>
      </w:r>
    </w:p>
    <w:p w14:paraId="6D46EA20" w14:textId="77777777" w:rsidR="00461FD0" w:rsidRPr="00B52627" w:rsidRDefault="00461FD0" w:rsidP="00461FD0">
      <w:pPr>
        <w:pStyle w:val="cnumbered"/>
      </w:pPr>
      <w:r w:rsidRPr="00B52627">
        <w:t>3.</w:t>
      </w:r>
      <w:r w:rsidRPr="00B52627">
        <w:tab/>
        <w:t>The pharmacy bills Medicaid or the patient, in accordance with Medicaid program policy, for the IV drugs.</w:t>
      </w:r>
    </w:p>
    <w:p w14:paraId="5490C2A9" w14:textId="77777777" w:rsidR="00461FD0" w:rsidRPr="00B52627" w:rsidRDefault="00461FD0" w:rsidP="00461FD0">
      <w:pPr>
        <w:pStyle w:val="CLETTERED"/>
      </w:pPr>
      <w:r w:rsidRPr="00B52627">
        <w:t>E.</w:t>
      </w:r>
      <w:r w:rsidRPr="00B52627">
        <w:tab/>
        <w:t xml:space="preserve">The </w:t>
      </w:r>
      <w:proofErr w:type="gramStart"/>
      <w:r w:rsidRPr="00B52627">
        <w:t>plan of care</w:t>
      </w:r>
      <w:proofErr w:type="gramEnd"/>
      <w:r w:rsidRPr="00B52627">
        <w:t xml:space="preserve"> must include the following:</w:t>
      </w:r>
    </w:p>
    <w:p w14:paraId="5088C31B" w14:textId="77777777" w:rsidR="00461FD0" w:rsidRPr="00B52627" w:rsidRDefault="00461FD0" w:rsidP="00461FD0">
      <w:pPr>
        <w:pStyle w:val="cnumbered"/>
      </w:pPr>
      <w:r w:rsidRPr="00B52627">
        <w:t>1.</w:t>
      </w:r>
      <w:r w:rsidRPr="00B52627">
        <w:tab/>
        <w:t xml:space="preserve">Details regarding the patient training that will occur, describing the type, the </w:t>
      </w:r>
      <w:proofErr w:type="gramStart"/>
      <w:r w:rsidRPr="00B52627">
        <w:t>amount</w:t>
      </w:r>
      <w:proofErr w:type="gramEnd"/>
      <w:r w:rsidRPr="00B52627">
        <w:t xml:space="preserve"> and the frequency of self-care the patient will learn and perform.</w:t>
      </w:r>
    </w:p>
    <w:p w14:paraId="29B1CA5C" w14:textId="77777777" w:rsidR="00461FD0" w:rsidRPr="00B52627" w:rsidRDefault="00461FD0" w:rsidP="00461FD0">
      <w:pPr>
        <w:pStyle w:val="cnumbered"/>
      </w:pPr>
      <w:r w:rsidRPr="00B52627">
        <w:t>2.</w:t>
      </w:r>
      <w:r w:rsidRPr="00B52627">
        <w:tab/>
        <w:t>Realistic training goals.</w:t>
      </w:r>
    </w:p>
    <w:p w14:paraId="24AD0650" w14:textId="77777777" w:rsidR="00461FD0" w:rsidRPr="00B52627" w:rsidRDefault="00461FD0" w:rsidP="00461FD0">
      <w:pPr>
        <w:pStyle w:val="cnumbered"/>
      </w:pPr>
      <w:r w:rsidRPr="00B52627">
        <w:t>3.</w:t>
      </w:r>
      <w:r w:rsidRPr="00B52627">
        <w:tab/>
        <w:t>The projected date by which skilled nursing care will end or decrease because the client will be capable of self-care or of a designated portion of her or his self-care.</w:t>
      </w:r>
    </w:p>
    <w:p w14:paraId="1CD7EB34" w14:textId="77777777" w:rsidR="00461FD0" w:rsidRPr="00B52627" w:rsidRDefault="00461FD0" w:rsidP="00461FD0">
      <w:pPr>
        <w:pStyle w:val="cletteredindent"/>
      </w:pPr>
      <w:r w:rsidRPr="00B52627">
        <w:t>a.</w:t>
      </w:r>
      <w:r w:rsidRPr="00B52627">
        <w:tab/>
        <w:t>The registered nurse must visit and reassess the client before the projected date that the complete or partial self-care is to commence.</w:t>
      </w:r>
    </w:p>
    <w:p w14:paraId="2266EFF3" w14:textId="77777777" w:rsidR="00461FD0" w:rsidRPr="00B52627" w:rsidRDefault="00461FD0" w:rsidP="00461FD0">
      <w:pPr>
        <w:pStyle w:val="cletteredindent"/>
      </w:pPr>
      <w:r w:rsidRPr="00B52627">
        <w:t>b.</w:t>
      </w:r>
      <w:r w:rsidRPr="00B52627">
        <w:tab/>
        <w:t xml:space="preserve">The home health </w:t>
      </w:r>
      <w:proofErr w:type="gramStart"/>
      <w:r w:rsidRPr="00B52627">
        <w:t>agency in consultation</w:t>
      </w:r>
      <w:proofErr w:type="gramEnd"/>
      <w:r w:rsidRPr="00B52627">
        <w:t xml:space="preserve"> with the PCP or authorized attending physician must terminate or revise the </w:t>
      </w:r>
      <w:proofErr w:type="gramStart"/>
      <w:r w:rsidRPr="00B52627">
        <w:t>plan of care</w:t>
      </w:r>
      <w:proofErr w:type="gramEnd"/>
      <w:r w:rsidRPr="00B52627">
        <w:t>, basing its determination on the degree of self-care of which the client has become capable.</w:t>
      </w:r>
    </w:p>
    <w:p w14:paraId="621010BF" w14:textId="77777777" w:rsidR="00461FD0" w:rsidRPr="00B52627" w:rsidRDefault="00461FD0" w:rsidP="00461FD0">
      <w:pPr>
        <w:pStyle w:val="CLETTERED"/>
      </w:pPr>
      <w:r w:rsidRPr="00B52627">
        <w:t>F.</w:t>
      </w:r>
      <w:r w:rsidRPr="00B52627">
        <w:tab/>
        <w:t>The Home Health provider or a provider enrolled in the Arkansas Medicaid Prosthetics program may furnish the IV therapy supplies.  Regardless of the source of the supplies, the Home Health provider is responsible for the deployment and management of the IV therapy supplies and for the documentation of their medical deployment and management.</w:t>
      </w:r>
    </w:p>
    <w:p w14:paraId="1D5F5691" w14:textId="77777777" w:rsidR="00461FD0" w:rsidRPr="00B52627" w:rsidRDefault="00461FD0" w:rsidP="00461FD0">
      <w:pPr>
        <w:pStyle w:val="CLETTERED"/>
      </w:pPr>
      <w:r w:rsidRPr="00B52627">
        <w:t>G.</w:t>
      </w:r>
      <w:r w:rsidRPr="00B52627">
        <w:tab/>
        <w:t>The Home Health provider must report the patient’s status to the PCP or authorized attending physician in accordance with the physician’s prescribed schedule in the plan of care.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1FD0" w:rsidRPr="00B52627" w14:paraId="381CBDE7"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6D88B0B8" w14:textId="77777777" w:rsidR="00461FD0" w:rsidRPr="00B52627" w:rsidRDefault="00461FD0" w:rsidP="000D0304">
            <w:pPr>
              <w:pStyle w:val="chead2"/>
            </w:pPr>
            <w:r w:rsidRPr="00B52627">
              <w:lastRenderedPageBreak/>
              <w:br w:type="page"/>
            </w:r>
            <w:bookmarkStart w:id="72" w:name="_Toc62967539"/>
            <w:bookmarkStart w:id="73" w:name="_Toc456269424"/>
            <w:bookmarkStart w:id="74" w:name="_Toc485889014"/>
            <w:bookmarkStart w:id="75" w:name="_Toc157503570"/>
            <w:bookmarkStart w:id="76" w:name="_Toc202001507"/>
            <w:r w:rsidRPr="00B52627">
              <w:t>203.070</w:t>
            </w:r>
            <w:r w:rsidRPr="00B52627">
              <w:tab/>
              <w:t>Registered Nurse Supervision of Home Health Aide Services</w:t>
            </w:r>
            <w:bookmarkEnd w:id="72"/>
            <w:bookmarkEnd w:id="73"/>
            <w:bookmarkEnd w:id="74"/>
            <w:bookmarkEnd w:id="75"/>
            <w:bookmarkEnd w:id="76"/>
          </w:p>
        </w:tc>
        <w:tc>
          <w:tcPr>
            <w:tcW w:w="1238" w:type="dxa"/>
            <w:tcBorders>
              <w:top w:val="single" w:sz="6" w:space="0" w:color="FFFFFF"/>
              <w:left w:val="single" w:sz="6" w:space="0" w:color="FFFFFF"/>
              <w:bottom w:val="single" w:sz="6" w:space="0" w:color="FFFFFF"/>
              <w:right w:val="single" w:sz="6" w:space="0" w:color="FFFFFF"/>
            </w:tcBorders>
          </w:tcPr>
          <w:p w14:paraId="2FF07DF4" w14:textId="77777777" w:rsidR="00461FD0" w:rsidRPr="00B52627" w:rsidRDefault="00461FD0" w:rsidP="000D0304">
            <w:pPr>
              <w:pStyle w:val="cDate2"/>
            </w:pPr>
            <w:r w:rsidRPr="00B52627">
              <w:t>7-1-17</w:t>
            </w:r>
          </w:p>
        </w:tc>
      </w:tr>
    </w:tbl>
    <w:p w14:paraId="41AE0C9A" w14:textId="77777777" w:rsidR="00461FD0" w:rsidRPr="00B52627" w:rsidRDefault="00461FD0" w:rsidP="00461FD0">
      <w:pPr>
        <w:pStyle w:val="CLETTERED"/>
      </w:pPr>
      <w:r w:rsidRPr="00B52627">
        <w:t>A.</w:t>
      </w:r>
      <w:r w:rsidRPr="00B52627">
        <w:tab/>
        <w:t xml:space="preserve">The supervising registered nurse must issue written instructions to the home health </w:t>
      </w:r>
      <w:proofErr w:type="gramStart"/>
      <w:r w:rsidRPr="00B52627">
        <w:t>aide</w:t>
      </w:r>
      <w:proofErr w:type="gramEnd"/>
      <w:r w:rsidRPr="00B52627">
        <w:t>.</w:t>
      </w:r>
    </w:p>
    <w:p w14:paraId="4D2646F0" w14:textId="77777777" w:rsidR="00461FD0" w:rsidRPr="00B52627" w:rsidRDefault="00461FD0" w:rsidP="00461FD0">
      <w:pPr>
        <w:pStyle w:val="cnumbered"/>
      </w:pPr>
      <w:r w:rsidRPr="00B52627">
        <w:t>1.</w:t>
      </w:r>
      <w:r w:rsidRPr="00B52627">
        <w:tab/>
        <w:t xml:space="preserve">The instructions must specify the aide’s specific duties </w:t>
      </w:r>
      <w:proofErr w:type="gramStart"/>
      <w:r w:rsidRPr="00B52627">
        <w:t>at</w:t>
      </w:r>
      <w:proofErr w:type="gramEnd"/>
      <w:r w:rsidRPr="00B52627">
        <w:t xml:space="preserve"> each visit.</w:t>
      </w:r>
    </w:p>
    <w:p w14:paraId="507C3A9B" w14:textId="77777777" w:rsidR="00461FD0" w:rsidRPr="00B52627" w:rsidRDefault="00461FD0" w:rsidP="00461FD0">
      <w:pPr>
        <w:pStyle w:val="cnumbered"/>
      </w:pPr>
      <w:r w:rsidRPr="00B52627">
        <w:t>2.</w:t>
      </w:r>
      <w:r w:rsidRPr="00B52627">
        <w:tab/>
        <w:t>The aide must note that he or she has performed each task and note, with written justification of the omission, which tasks he or she did not perform.</w:t>
      </w:r>
    </w:p>
    <w:p w14:paraId="48E128D8" w14:textId="77777777" w:rsidR="00461FD0" w:rsidRPr="00B52627" w:rsidRDefault="00461FD0" w:rsidP="00461FD0">
      <w:pPr>
        <w:pStyle w:val="CLETTERED"/>
      </w:pPr>
      <w:r w:rsidRPr="00B52627">
        <w:t>B.</w:t>
      </w:r>
      <w:r w:rsidRPr="00B52627">
        <w:tab/>
        <w:t xml:space="preserve">If a beneficiary is receiving home </w:t>
      </w:r>
      <w:proofErr w:type="gramStart"/>
      <w:r w:rsidRPr="00B52627">
        <w:t>health aide</w:t>
      </w:r>
      <w:proofErr w:type="gramEnd"/>
      <w:r w:rsidRPr="00B52627">
        <w:t xml:space="preserve"> services only, the registered nurse must visit the beneficiary at least once every 60 days to assess his or her condition and to evaluate the quality of service provided by the home health aide.</w:t>
      </w:r>
    </w:p>
    <w:p w14:paraId="00E8CCD3" w14:textId="77777777" w:rsidR="00461FD0" w:rsidRPr="00B52627" w:rsidRDefault="00461FD0" w:rsidP="00461FD0">
      <w:pPr>
        <w:pStyle w:val="CLETTERED"/>
      </w:pPr>
      <w:r w:rsidRPr="00B52627">
        <w:t>C.</w:t>
      </w:r>
      <w:r w:rsidRPr="00B52627">
        <w:tab/>
        <w:t>If a beneficiary is receiving only physical therapy and home health aide services, with no skilled nursing services, either the registered nurse or the qualified physical therapist may make this required supervisory visit.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61FD0" w:rsidRPr="00B52627" w14:paraId="0CDC128C"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7E0672C5" w14:textId="77777777" w:rsidR="00461FD0" w:rsidRPr="00B52627" w:rsidRDefault="00461FD0" w:rsidP="000D0304">
            <w:pPr>
              <w:pStyle w:val="chead2"/>
            </w:pPr>
            <w:bookmarkStart w:id="77" w:name="_Toc456269458"/>
            <w:bookmarkStart w:id="78" w:name="_Toc485889015"/>
            <w:bookmarkStart w:id="79" w:name="_Toc157503571"/>
            <w:bookmarkStart w:id="80" w:name="_Toc202001508"/>
            <w:r w:rsidRPr="00B52627">
              <w:t>203.080</w:t>
            </w:r>
            <w:r w:rsidRPr="00B52627">
              <w:tab/>
              <w:t>Medical Supplies and Diapers/</w:t>
            </w:r>
            <w:proofErr w:type="spellStart"/>
            <w:r w:rsidRPr="00B52627">
              <w:t>Underpads</w:t>
            </w:r>
            <w:bookmarkEnd w:id="77"/>
            <w:bookmarkEnd w:id="78"/>
            <w:bookmarkEnd w:id="79"/>
            <w:bookmarkEnd w:id="80"/>
            <w:proofErr w:type="spellEnd"/>
          </w:p>
        </w:tc>
        <w:tc>
          <w:tcPr>
            <w:tcW w:w="1238" w:type="dxa"/>
            <w:tcBorders>
              <w:top w:val="single" w:sz="6" w:space="0" w:color="FFFFFF"/>
              <w:left w:val="single" w:sz="6" w:space="0" w:color="FFFFFF"/>
              <w:bottom w:val="single" w:sz="6" w:space="0" w:color="FFFFFF"/>
              <w:right w:val="single" w:sz="6" w:space="0" w:color="FFFFFF"/>
            </w:tcBorders>
          </w:tcPr>
          <w:p w14:paraId="586DF1A4" w14:textId="77777777" w:rsidR="00461FD0" w:rsidRPr="00B52627" w:rsidRDefault="00461FD0" w:rsidP="000D0304">
            <w:pPr>
              <w:pStyle w:val="cDate2"/>
            </w:pPr>
            <w:r w:rsidRPr="00B52627">
              <w:t>7-1-17</w:t>
            </w:r>
          </w:p>
        </w:tc>
      </w:tr>
    </w:tbl>
    <w:p w14:paraId="71C042E6" w14:textId="77777777" w:rsidR="00461FD0" w:rsidRPr="00B52627" w:rsidRDefault="00986875" w:rsidP="00461FD0">
      <w:pPr>
        <w:pStyle w:val="ctext"/>
      </w:pPr>
      <w:r>
        <w:rPr>
          <w:noProof/>
        </w:rPr>
        <w:pict w14:anchorId="3AD1BEA1">
          <v:line id="Straight Connector 1" o:spid="_x0000_s2051" style="position:absolute;left:0;text-align:left;z-index:251658240;visibility:visible;mso-position-horizontal-relative:text;mso-position-vertical-relative:text" from="-7.2pt,15.25pt" to="-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" o:allowincell="f"/>
        </w:pict>
      </w:r>
      <w:r w:rsidR="00461FD0" w:rsidRPr="00B52627">
        <w:t xml:space="preserve">When billing for these services, which are benefit-limited to a maximum number of dollars per month, providers must bill according to the </w:t>
      </w:r>
      <w:r w:rsidR="00461FD0" w:rsidRPr="00B52627">
        <w:rPr>
          <w:b/>
        </w:rPr>
        <w:t>calendar</w:t>
      </w:r>
      <w:r w:rsidR="00461FD0" w:rsidRPr="00B52627">
        <w:t xml:space="preserve"> month.  </w:t>
      </w:r>
      <w:r w:rsidR="00461FD0" w:rsidRPr="00B52627">
        <w:rPr>
          <w:b/>
        </w:rPr>
        <w:t xml:space="preserve">Providers may not span calendar months when billing for medical supplies and diapers and </w:t>
      </w:r>
      <w:proofErr w:type="spellStart"/>
      <w:r w:rsidR="00461FD0" w:rsidRPr="00B52627">
        <w:rPr>
          <w:b/>
        </w:rPr>
        <w:t>underpads</w:t>
      </w:r>
      <w:proofErr w:type="spellEnd"/>
      <w:r w:rsidR="00461FD0" w:rsidRPr="00B52627">
        <w:rPr>
          <w:b/>
        </w:rPr>
        <w:t>.</w:t>
      </w:r>
      <w:r w:rsidR="00461FD0" w:rsidRPr="00B52627">
        <w:t xml:space="preserve">  The date of delivery is the date of service.  Providers may not enter different dates for “from” and “through” dates of service.</w:t>
      </w:r>
    </w:p>
    <w:p w14:paraId="77D35AAD" w14:textId="77777777" w:rsidR="00461FD0" w:rsidRPr="00B52627" w:rsidRDefault="00461FD0" w:rsidP="00461FD0">
      <w:pPr>
        <w:pStyle w:val="ctext"/>
      </w:pPr>
      <w:r w:rsidRPr="00B52627">
        <w:t>Supplies are healthcare-related items that are consumable or disposable, or cannot withstand repeated use by more than one individual, and are required to address an individual medical disability, illness or injury.</w:t>
      </w:r>
    </w:p>
    <w:p w14:paraId="024A990F" w14:textId="77777777" w:rsidR="00461FD0" w:rsidRPr="00B52627" w:rsidRDefault="00461FD0" w:rsidP="00461FD0">
      <w:pPr>
        <w:pStyle w:val="ctext"/>
      </w:pPr>
      <w:r w:rsidRPr="00B52627">
        <w:t>Equipment and appliances are items that are primarily and customarily used to serve a medical purpose; generally are not useful to an individual in the absence of a disability, illness or injury; can withstand repeated use; and can be reusable or removable.  Medical coverage of equipment and appliances is not restricted to items covered as durable medical equipment in the Medicare program.</w:t>
      </w:r>
    </w:p>
    <w:p w14:paraId="02DE91D2" w14:textId="77777777" w:rsidR="00461FD0" w:rsidRPr="00B52627" w:rsidRDefault="00461FD0" w:rsidP="00461FD0">
      <w:pPr>
        <w:pStyle w:val="ctext"/>
      </w:pPr>
      <w:r w:rsidRPr="00B52627">
        <w:t>Arkansas has a list of preapproved medical equipment, supplies and appliances for administrative ease, but the state is prohibited from having absolute exclusions of coverage on medical equipment, supplies or appliances.  Items not available on the preapproval list may be requested on a case-by-case basis.  When denying a request, the state must inform the beneficiary of the right to a fair hearing.</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461FD0" w:rsidRPr="00B52627" w14:paraId="19D9B04A" w14:textId="77777777" w:rsidTr="000D0304">
        <w:trPr>
          <w:cantSplit/>
        </w:trPr>
        <w:tc>
          <w:tcPr>
            <w:tcW w:w="8122" w:type="dxa"/>
            <w:tcBorders>
              <w:top w:val="single" w:sz="6" w:space="0" w:color="FFFFFF"/>
              <w:left w:val="single" w:sz="6" w:space="0" w:color="FFFFFF"/>
              <w:bottom w:val="single" w:sz="6" w:space="0" w:color="FFFFFF"/>
              <w:right w:val="single" w:sz="6" w:space="0" w:color="FFFFFF"/>
            </w:tcBorders>
          </w:tcPr>
          <w:p w14:paraId="2F8CCFB4" w14:textId="77777777" w:rsidR="00461FD0" w:rsidRPr="00B52627" w:rsidRDefault="00461FD0" w:rsidP="000D0304">
            <w:pPr>
              <w:pStyle w:val="chead2"/>
              <w:numPr>
                <w:ilvl w:val="12"/>
                <w:numId w:val="0"/>
              </w:numPr>
              <w:ind w:left="1440" w:hanging="1440"/>
            </w:pPr>
            <w:bookmarkStart w:id="81" w:name="_Toc157503572"/>
            <w:bookmarkStart w:id="82" w:name="_Toc202001509"/>
            <w:r w:rsidRPr="00B52627">
              <w:t>203.100</w:t>
            </w:r>
            <w:r w:rsidRPr="00B52627">
              <w:tab/>
              <w:t>The Nurse Practitioner’s Role in the Pharmacy Program</w:t>
            </w:r>
            <w:bookmarkEnd w:id="81"/>
            <w:bookmarkEnd w:id="82"/>
          </w:p>
        </w:tc>
        <w:tc>
          <w:tcPr>
            <w:tcW w:w="1238" w:type="dxa"/>
            <w:tcBorders>
              <w:top w:val="single" w:sz="6" w:space="0" w:color="FFFFFF"/>
              <w:left w:val="single" w:sz="6" w:space="0" w:color="FFFFFF"/>
              <w:bottom w:val="single" w:sz="6" w:space="0" w:color="FFFFFF"/>
              <w:right w:val="single" w:sz="6" w:space="0" w:color="FFFFFF"/>
            </w:tcBorders>
          </w:tcPr>
          <w:p w14:paraId="4808EF86" w14:textId="77777777" w:rsidR="00461FD0" w:rsidRPr="00B52627" w:rsidRDefault="009C7208" w:rsidP="000D0304">
            <w:pPr>
              <w:pStyle w:val="cDate2"/>
              <w:numPr>
                <w:ilvl w:val="12"/>
                <w:numId w:val="0"/>
              </w:numPr>
            </w:pPr>
            <w:r w:rsidRPr="00B52627">
              <w:t>8-1-21</w:t>
            </w:r>
          </w:p>
        </w:tc>
      </w:tr>
    </w:tbl>
    <w:p w14:paraId="4F4CBABC" w14:textId="77777777" w:rsidR="009C7208" w:rsidRPr="00B52627" w:rsidRDefault="009C7208" w:rsidP="009C7208">
      <w:pPr>
        <w:pStyle w:val="ctext"/>
        <w:rPr>
          <w:b/>
        </w:rPr>
      </w:pPr>
      <w:r w:rsidRPr="00B52627">
        <w:t xml:space="preserve">Medicaid covers prescription drugs in accordance with policies and regulations set forth in this section and pursuant to orders (prescriptions) from authorized prescribers.  The Arkansas Medicaid Program complies with the Medicaid Prudent Pharmaceutical Purchasing Program (MPPPP) which was enacted as part of the Omnibus Budget Reconciliation Act (OBRA) of 1990.  </w:t>
      </w:r>
      <w:r w:rsidRPr="00B52627">
        <w:rPr>
          <w:b/>
        </w:rPr>
        <w:t>This law requires Medicaid to limit coverage to drugs manufactured by pharmaceutical companies that have signed rebate agreements.</w:t>
      </w:r>
      <w:r w:rsidRPr="00B52627">
        <w:t xml:space="preserve">  A numeric listing of approved pharmaceutical companies and their respective labeler codes is located on the Arkansas Division of Medical Services (DMS) Pharmacy website.  </w:t>
      </w:r>
      <w:hyperlink r:id="rId13" w:history="1">
        <w:r w:rsidRPr="00B52627">
          <w:rPr>
            <w:rStyle w:val="Hyperlink"/>
          </w:rPr>
          <w:t>View or print numeric listing of approved pharmaceutical companies and their respective labeler codes</w:t>
        </w:r>
      </w:hyperlink>
      <w:r w:rsidRPr="00B52627">
        <w:t>.  Except for drugs in the categories excluded from coverage, Arkansas Medicaid covers all drug products manufactured by companies with listed labeler codes.</w:t>
      </w:r>
    </w:p>
    <w:p w14:paraId="4DA48C72" w14:textId="77777777" w:rsidR="009C7208" w:rsidRPr="00B52627" w:rsidRDefault="009C7208" w:rsidP="009C7208">
      <w:pPr>
        <w:pStyle w:val="ctext"/>
        <w:rPr>
          <w:b/>
        </w:rPr>
      </w:pPr>
      <w:r w:rsidRPr="00B52627">
        <w:rPr>
          <w:b/>
        </w:rPr>
        <w:t xml:space="preserve">An advanced nurse practitioner with prescriptive authority (verified by the Certificate of Prescriptive Authority Number issued by the licensing authority of the state in which services are furnished) may only prescribe legend drugs and controlled substances </w:t>
      </w:r>
      <w:r w:rsidRPr="00B52627">
        <w:rPr>
          <w:b/>
        </w:rPr>
        <w:lastRenderedPageBreak/>
        <w:t>identified in the state licensing rules and regulations.  Medicaid reimbursement will be limited to prescriptions for drugs in these schedules.</w:t>
      </w:r>
    </w:p>
    <w:p w14:paraId="3CACDC90" w14:textId="5D98B201" w:rsidR="00461FD0" w:rsidRPr="00B52627" w:rsidRDefault="009C7208" w:rsidP="00461FD0">
      <w:pPr>
        <w:pStyle w:val="ctext"/>
      </w:pPr>
      <w:r w:rsidRPr="00B52627">
        <w:t xml:space="preserve">Prescribers must obtain the latest information regarding prescription drug coverage at the website listed in the contact information for DHS or its designated Pharmacy Vendor.  </w:t>
      </w:r>
      <w:hyperlink r:id="rId14" w:history="1">
        <w:r w:rsidRPr="00B52627">
          <w:rPr>
            <w:rStyle w:val="Hyperlink"/>
          </w:rPr>
          <w:t>View or print contact information for the DHS designated Pharmacy Vendor.</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B06E7" w:rsidRPr="00B52627" w14:paraId="10C75AB6" w14:textId="77777777" w:rsidTr="004946F8">
        <w:trPr>
          <w:cantSplit/>
        </w:trPr>
        <w:tc>
          <w:tcPr>
            <w:tcW w:w="8122" w:type="dxa"/>
            <w:tcBorders>
              <w:top w:val="single" w:sz="2" w:space="0" w:color="FFFFFF"/>
              <w:left w:val="single" w:sz="2" w:space="0" w:color="FFFFFF"/>
              <w:bottom w:val="single" w:sz="2" w:space="0" w:color="FFFFFF"/>
              <w:right w:val="single" w:sz="6" w:space="0" w:color="FFFFFF"/>
            </w:tcBorders>
          </w:tcPr>
          <w:p w14:paraId="4E965069" w14:textId="77777777" w:rsidR="00BB06E7" w:rsidRPr="00B52627" w:rsidRDefault="00BB06E7" w:rsidP="004946F8">
            <w:pPr>
              <w:pStyle w:val="chead2"/>
            </w:pPr>
            <w:bookmarkStart w:id="83" w:name="_Toc157503573"/>
            <w:bookmarkStart w:id="84" w:name="_Toc202001510"/>
            <w:r w:rsidRPr="00B52627">
              <w:t>203.101</w:t>
            </w:r>
            <w:r w:rsidRPr="00B52627">
              <w:tab/>
              <w:t>Tamper Resistant Prescription Applications</w:t>
            </w:r>
            <w:bookmarkEnd w:id="83"/>
            <w:bookmarkEnd w:id="84"/>
          </w:p>
        </w:tc>
        <w:tc>
          <w:tcPr>
            <w:tcW w:w="1238" w:type="dxa"/>
            <w:tcBorders>
              <w:top w:val="single" w:sz="2" w:space="0" w:color="FFFFFF"/>
              <w:left w:val="single" w:sz="6" w:space="0" w:color="FFFFFF"/>
              <w:bottom w:val="single" w:sz="2" w:space="0" w:color="FFFFFF"/>
              <w:right w:val="single" w:sz="2" w:space="0" w:color="FFFFFF"/>
            </w:tcBorders>
          </w:tcPr>
          <w:p w14:paraId="7797ACA6" w14:textId="77777777" w:rsidR="00BB06E7" w:rsidRPr="00B52627" w:rsidRDefault="00BB06E7" w:rsidP="004946F8">
            <w:pPr>
              <w:pStyle w:val="cDate2"/>
            </w:pPr>
            <w:r w:rsidRPr="00B52627">
              <w:t>2-6-17</w:t>
            </w:r>
          </w:p>
        </w:tc>
      </w:tr>
    </w:tbl>
    <w:p w14:paraId="4AEFBC14" w14:textId="77777777" w:rsidR="00BB06E7" w:rsidRPr="00B52627" w:rsidRDefault="00BB06E7" w:rsidP="00BB06E7">
      <w:pPr>
        <w:pStyle w:val="ctext"/>
      </w:pPr>
      <w:r w:rsidRPr="00B52627">
        <w:t>Section 7002(b), which amends section 1903(</w:t>
      </w:r>
      <w:proofErr w:type="spellStart"/>
      <w:r w:rsidRPr="00B52627">
        <w:t>i</w:t>
      </w:r>
      <w:proofErr w:type="spellEnd"/>
      <w:r w:rsidRPr="00B52627">
        <w:t>) of the Social Security Act (the Act) (42 U.S.C. section 1936b(</w:t>
      </w:r>
      <w:proofErr w:type="spellStart"/>
      <w:r w:rsidRPr="00B52627">
        <w:t>i</w:t>
      </w:r>
      <w:proofErr w:type="spellEnd"/>
      <w:r w:rsidRPr="00B52627">
        <w:t>)) by adding new paragraph (23), states that payment shall not be made for “. . . amounts expended for medical assistance for covered outpatient drugs (as defined in section 1927(k)(2) for which the prescription was executed in written (and non-electronic) form unless the prescription was executed on a tamper-resistant pad.”  This provision becomes effective on October 1, 2007.  The tamper-resistant pad requirement of section 7002(b) applies to all outpatient drugs, including over-the-counter drugs in States that reimburse for prescriptions for such items.  Section 1927(k)(3) of the Act provides exceptions to section 1927(k)(2) for drugs provided in nursing facilities, intermediate care facilities for individuals with intellectual disabilities, and other specified institutional and clinical settings.  Such drugs in these settings (to the extent that they are not separately reimbursed) are exceptions to section 1927(k)(2), and, therefore, are not subject to the tamper-resistant pad requirement of section 7002(b).  Section 7002(b) is applicable regardless of whether Medicaid is the primary or secondary payer of the prescription being filled.</w:t>
      </w:r>
    </w:p>
    <w:p w14:paraId="6A0F1B70" w14:textId="77777777" w:rsidR="00BB06E7" w:rsidRPr="00B52627" w:rsidRDefault="00BB06E7" w:rsidP="00BB06E7">
      <w:pPr>
        <w:pStyle w:val="ctext"/>
      </w:pPr>
      <w:r w:rsidRPr="00B52627">
        <w:t>See the CMS website for technical information:</w:t>
      </w:r>
    </w:p>
    <w:p w14:paraId="609C7F29" w14:textId="77777777" w:rsidR="00BB06E7" w:rsidRPr="00B52627" w:rsidRDefault="00BB06E7" w:rsidP="00BB06E7">
      <w:pPr>
        <w:pStyle w:val="ctext"/>
        <w:rPr>
          <w:rStyle w:val="Hyperlink"/>
        </w:rPr>
      </w:pPr>
      <w:hyperlink r:id="rId15" w:history="1">
        <w:r w:rsidRPr="00B52627">
          <w:rPr>
            <w:rStyle w:val="Hyperlink"/>
          </w:rPr>
          <w:t>https://www.cms.gov/Medicare-Medicaid-Coordination/Fraud-Prevention/FraudAbuseforProfs/TRP.html</w:t>
        </w:r>
      </w:hyperlink>
    </w:p>
    <w:p w14:paraId="6EC7422D" w14:textId="77777777" w:rsidR="00BB06E7" w:rsidRPr="00B52627" w:rsidRDefault="00BB06E7" w:rsidP="00BB06E7">
      <w:pPr>
        <w:pStyle w:val="ctext"/>
      </w:pPr>
      <w:r w:rsidRPr="00B52627">
        <w:t>Regardless of whether Medicaid is the primary or secondary payer of the prescription being filled, this rule applies to all non-electronic Medicaid-covered outpatient drugs except:</w:t>
      </w:r>
    </w:p>
    <w:p w14:paraId="6D42A2F8" w14:textId="77777777" w:rsidR="00BB06E7" w:rsidRPr="00B52627" w:rsidRDefault="00BB06E7" w:rsidP="00BB06E7">
      <w:pPr>
        <w:pStyle w:val="CLETTERED"/>
      </w:pPr>
      <w:r w:rsidRPr="00B52627">
        <w:t>1.</w:t>
      </w:r>
      <w:r w:rsidRPr="00B52627">
        <w:tab/>
        <w:t xml:space="preserve">Emergency fills of non-controlled or controlled dangerous substances for which a prescriber provides the pharmacy with a verbal, faxed, electronic or compliant written prescription within 72 hours after the date on which the prescription was </w:t>
      </w:r>
      <w:proofErr w:type="gramStart"/>
      <w:r w:rsidRPr="00B52627">
        <w:t>filled;</w:t>
      </w:r>
      <w:proofErr w:type="gramEnd"/>
    </w:p>
    <w:p w14:paraId="3072F037" w14:textId="77777777" w:rsidR="00BB06E7" w:rsidRPr="00B52627" w:rsidRDefault="00BB06E7" w:rsidP="00BB06E7">
      <w:pPr>
        <w:pStyle w:val="CLETTERED"/>
      </w:pPr>
      <w:r w:rsidRPr="00B52627">
        <w:t>2.</w:t>
      </w:r>
      <w:r w:rsidRPr="00B52627">
        <w:tab/>
        <w:t xml:space="preserve">Drugs provided in nursing facilities, intermediate care facilities for individuals with intellectual disabilities and other </w:t>
      </w:r>
      <w:proofErr w:type="gramStart"/>
      <w:r w:rsidRPr="00B52627">
        <w:t>federally-specified</w:t>
      </w:r>
      <w:proofErr w:type="gramEnd"/>
      <w:r w:rsidRPr="00B52627">
        <w:t xml:space="preserve"> institutional and clinical settings so long as those drugs are not billed separately to Medicaid, for example, those billed by an individual pharmacy provider.</w:t>
      </w:r>
    </w:p>
    <w:p w14:paraId="44764C04" w14:textId="77777777" w:rsidR="00BB06E7" w:rsidRPr="00B52627" w:rsidRDefault="00BB06E7" w:rsidP="00BB06E7">
      <w:pPr>
        <w:pStyle w:val="ctext"/>
      </w:pPr>
      <w:r w:rsidRPr="00B52627">
        <w:t>For purposes of this rule, “electronic prescriptions” include e-prescriptions transmitted to the pharmacy, prescriptions faxed to the pharmacy or prescriptions communicated to the pharmacy by telephone by a prescriber.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110DD" w:rsidRPr="00B52627" w14:paraId="57603E0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94F0DB9" w14:textId="77777777" w:rsidR="00F110DD" w:rsidRPr="00B52627" w:rsidRDefault="00F110DD" w:rsidP="00BB06E7">
            <w:pPr>
              <w:pStyle w:val="chead2"/>
              <w:numPr>
                <w:ilvl w:val="12"/>
                <w:numId w:val="0"/>
              </w:numPr>
              <w:ind w:left="1440" w:hanging="1440"/>
            </w:pPr>
            <w:bookmarkStart w:id="85" w:name="_Toc157503574"/>
            <w:bookmarkStart w:id="86" w:name="_Toc202001511"/>
            <w:r w:rsidRPr="00B52627">
              <w:t>203.200</w:t>
            </w:r>
            <w:r w:rsidRPr="00B52627">
              <w:tab/>
              <w:t>The Nurse Practitioner’s Role in the Child Health Services (EPSDT) Program</w:t>
            </w:r>
            <w:bookmarkEnd w:id="85"/>
            <w:bookmarkEnd w:id="86"/>
          </w:p>
        </w:tc>
        <w:tc>
          <w:tcPr>
            <w:tcW w:w="1238" w:type="dxa"/>
            <w:tcBorders>
              <w:top w:val="single" w:sz="6" w:space="0" w:color="FFFFFF"/>
              <w:left w:val="single" w:sz="6" w:space="0" w:color="FFFFFF"/>
              <w:bottom w:val="single" w:sz="6" w:space="0" w:color="FFFFFF"/>
              <w:right w:val="single" w:sz="6" w:space="0" w:color="FFFFFF"/>
            </w:tcBorders>
          </w:tcPr>
          <w:p w14:paraId="38CE24A2" w14:textId="77777777" w:rsidR="00F110DD" w:rsidRPr="00B52627" w:rsidRDefault="00F110DD" w:rsidP="00BB06E7">
            <w:pPr>
              <w:pStyle w:val="cDate2"/>
              <w:numPr>
                <w:ilvl w:val="12"/>
                <w:numId w:val="0"/>
              </w:numPr>
            </w:pPr>
            <w:smartTag w:uri="urn:schemas-microsoft-com:office:smarttags" w:element="date">
              <w:smartTagPr>
                <w:attr w:name="Month" w:val="5"/>
                <w:attr w:name="Day" w:val="1"/>
                <w:attr w:name="Year" w:val="2006"/>
              </w:smartTagPr>
              <w:r w:rsidRPr="00B52627">
                <w:t>5-1-06</w:t>
              </w:r>
            </w:smartTag>
          </w:p>
        </w:tc>
      </w:tr>
    </w:tbl>
    <w:p w14:paraId="22398BCF" w14:textId="77777777" w:rsidR="00F110DD" w:rsidRPr="00B52627" w:rsidRDefault="00F110DD" w:rsidP="00BB06E7">
      <w:pPr>
        <w:pStyle w:val="ctext"/>
      </w:pPr>
      <w:r w:rsidRPr="00B52627">
        <w:t>The Child Health Services (EPSDT) program is a federally mandated child health component of Medicaid.  It is designed to bring comprehensive health care to individuals eligible for medical assistance from birth until their 21st birthday.  The purpose of this program is to detect and treat health problems in the early stages and to provide preventive health care, including necessary immunizations.  Child Health Services (EPSDT) combines case management and support services with periodic screening, as well as diagnostic and treatment services delivered.</w:t>
      </w:r>
    </w:p>
    <w:p w14:paraId="14B54D2F" w14:textId="77777777" w:rsidR="00F110DD" w:rsidRPr="00B52627" w:rsidRDefault="00F110DD" w:rsidP="00BB06E7">
      <w:pPr>
        <w:pStyle w:val="ctext"/>
      </w:pPr>
      <w:r w:rsidRPr="00B52627">
        <w:t xml:space="preserve">A primary care physician (PCP) may refer a child to a nurse practitioner to administer an EPSDT screen.  A provider of nurse practitioner services may recommend to the PCP that an EPSDT screen could be necessary for any child that is thought to need one.  If a nurse practitioner discovers a problem as a result of an EPSDT screen, or receives a referral as a result of an </w:t>
      </w:r>
      <w:r w:rsidRPr="00B52627">
        <w:lastRenderedPageBreak/>
        <w:t>EPSDT screen, nurse practitioner services may be provided after consulting with the child’s PCP.</w:t>
      </w:r>
    </w:p>
    <w:p w14:paraId="0A5EB468" w14:textId="77777777" w:rsidR="00F110DD" w:rsidRPr="00B52627" w:rsidRDefault="00F110DD" w:rsidP="00BB06E7">
      <w:pPr>
        <w:pStyle w:val="CLETTERED"/>
      </w:pPr>
      <w:r w:rsidRPr="00B52627">
        <w:t>A.</w:t>
      </w:r>
      <w:r w:rsidRPr="00B52627">
        <w:tab/>
        <w:t>Treatment means physician, hearing, visual, dental, nurse practitioner services and any other type of medical care and services recognized under State law to prevent or correct disease or abnormalities detected by screening or by diagnostic procedures.</w:t>
      </w:r>
    </w:p>
    <w:p w14:paraId="6E3BB353" w14:textId="77777777" w:rsidR="00F110DD" w:rsidRPr="00B52627" w:rsidRDefault="00F110DD" w:rsidP="00BB06E7">
      <w:pPr>
        <w:pStyle w:val="CLETTERED"/>
      </w:pPr>
      <w:r w:rsidRPr="00B52627">
        <w:t>B.</w:t>
      </w:r>
      <w:r w:rsidRPr="00B52627">
        <w:tab/>
        <w:t>Nurse practitioners and other health professionals who do Child Health Services (EPSDT) screening may diagnose and treat health problems discovered during the screening or may refer the child to other appropriate sources for treatment.</w:t>
      </w:r>
    </w:p>
    <w:p w14:paraId="035B642D" w14:textId="77777777" w:rsidR="00F110DD" w:rsidRPr="00B52627" w:rsidRDefault="00F110DD" w:rsidP="00BB06E7">
      <w:pPr>
        <w:pStyle w:val="CLETTERED"/>
      </w:pPr>
      <w:proofErr w:type="gramStart"/>
      <w:r w:rsidRPr="00B52627">
        <w:t>C..</w:t>
      </w:r>
      <w:proofErr w:type="gramEnd"/>
      <w:r w:rsidRPr="00B52627">
        <w:tab/>
        <w:t>If a condition is diagnosed through a Child Health Services (EPSDT) screen that requires a treatment service not normally covered under the Arkansas Medicaid Program, the service will also be considered for reimbursement if it is medically necessary and permitted under federal Medicaid regulations.</w:t>
      </w:r>
    </w:p>
    <w:p w14:paraId="641ED0E9" w14:textId="77777777" w:rsidR="00F110DD" w:rsidRPr="00B52627" w:rsidRDefault="00F110DD" w:rsidP="00BB06E7">
      <w:pPr>
        <w:pStyle w:val="CLETTERED"/>
        <w:rPr>
          <w:b/>
        </w:rPr>
      </w:pPr>
      <w:r w:rsidRPr="00B52627">
        <w:t>D.</w:t>
      </w:r>
      <w:r w:rsidRPr="00B52627">
        <w:tab/>
        <w:t xml:space="preserve">Effective for dates of service on and after </w:t>
      </w:r>
      <w:smartTag w:uri="urn:schemas-microsoft-com:office:smarttags" w:element="date">
        <w:smartTagPr>
          <w:attr w:name="Month" w:val="5"/>
          <w:attr w:name="Day" w:val="1"/>
          <w:attr w:name="Year" w:val="2006"/>
        </w:smartTagPr>
        <w:r w:rsidRPr="00B52627">
          <w:t>May 1, 2006</w:t>
        </w:r>
      </w:smartTag>
      <w:r w:rsidRPr="00B52627">
        <w:t xml:space="preserve">, nurse practitioners may bill a sick visit and a periodic Child Health Services (EPSDT) screening for a patient on the same date </w:t>
      </w:r>
      <w:proofErr w:type="gramStart"/>
      <w:r w:rsidRPr="00B52627">
        <w:t>of</w:t>
      </w:r>
      <w:proofErr w:type="gramEnd"/>
      <w:r w:rsidRPr="00B52627">
        <w:t xml:space="preserve"> service.  This visit must be billed electronically, or on paper </w:t>
      </w:r>
      <w:proofErr w:type="gramStart"/>
      <w:r w:rsidRPr="00B52627">
        <w:t>using form</w:t>
      </w:r>
      <w:proofErr w:type="gramEnd"/>
      <w:r w:rsidRPr="00B52627">
        <w:t xml:space="preserve"> CMS-1500.  </w:t>
      </w:r>
      <w:hyperlink r:id="rId16" w:history="1">
        <w:r w:rsidRPr="00B52627">
          <w:rPr>
            <w:rStyle w:val="Hyperlink"/>
          </w:rPr>
          <w:t>View a form CMS-1500 sample form</w:t>
        </w:r>
      </w:hyperlink>
      <w:r w:rsidRPr="00B52627">
        <w:rPr>
          <w:b/>
        </w:rPr>
        <w:t>.</w:t>
      </w:r>
    </w:p>
    <w:p w14:paraId="0D416E30" w14:textId="77777777" w:rsidR="00F110DD" w:rsidRPr="00B52627" w:rsidRDefault="00F110DD" w:rsidP="00BB06E7">
      <w:pPr>
        <w:pStyle w:val="ctext"/>
        <w:numPr>
          <w:ilvl w:val="12"/>
          <w:numId w:val="0"/>
        </w:numPr>
        <w:ind w:left="360"/>
      </w:pPr>
      <w:r w:rsidRPr="00B52627">
        <w:t>Refer to Section I of this manual for additional information.  Providers of Child Health Services (EPSDT) should refer to the Child Health Services (EPSDT)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7FE8379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22CDE5D" w14:textId="77777777" w:rsidR="00F21027" w:rsidRPr="00B52627" w:rsidRDefault="00F21027" w:rsidP="00BB06E7">
            <w:pPr>
              <w:pStyle w:val="chead2"/>
              <w:numPr>
                <w:ilvl w:val="12"/>
                <w:numId w:val="0"/>
              </w:numPr>
              <w:ind w:left="1440" w:hanging="1440"/>
            </w:pPr>
            <w:bookmarkStart w:id="87" w:name="_Toc157503575"/>
            <w:bookmarkStart w:id="88" w:name="_Toc202001512"/>
            <w:r w:rsidRPr="00B52627">
              <w:t>203.300</w:t>
            </w:r>
            <w:r w:rsidRPr="00B52627">
              <w:tab/>
              <w:t xml:space="preserve">The Nurse Practitioner’s Role in the </w:t>
            </w:r>
            <w:proofErr w:type="spellStart"/>
            <w:r w:rsidRPr="00B52627">
              <w:t>ARKids</w:t>
            </w:r>
            <w:proofErr w:type="spellEnd"/>
            <w:r w:rsidRPr="00B52627">
              <w:t xml:space="preserve"> First-B Program</w:t>
            </w:r>
            <w:bookmarkEnd w:id="87"/>
            <w:bookmarkEnd w:id="88"/>
          </w:p>
        </w:tc>
        <w:tc>
          <w:tcPr>
            <w:tcW w:w="1238" w:type="dxa"/>
            <w:tcBorders>
              <w:top w:val="single" w:sz="6" w:space="0" w:color="FFFFFF"/>
              <w:left w:val="single" w:sz="6" w:space="0" w:color="FFFFFF"/>
              <w:bottom w:val="single" w:sz="6" w:space="0" w:color="FFFFFF"/>
              <w:right w:val="single" w:sz="6" w:space="0" w:color="FFFFFF"/>
            </w:tcBorders>
          </w:tcPr>
          <w:p w14:paraId="2E5B4EBB"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0AA8BB80" w14:textId="77777777" w:rsidR="00F21027" w:rsidRPr="00B52627" w:rsidRDefault="00F21027" w:rsidP="00BB06E7">
      <w:pPr>
        <w:pStyle w:val="ctext"/>
        <w:numPr>
          <w:ilvl w:val="12"/>
          <w:numId w:val="0"/>
        </w:numPr>
        <w:ind w:left="360"/>
      </w:pPr>
      <w:r w:rsidRPr="00B52627">
        <w:t xml:space="preserve">The </w:t>
      </w:r>
      <w:proofErr w:type="spellStart"/>
      <w:r w:rsidRPr="00B52627">
        <w:t>ARKids</w:t>
      </w:r>
      <w:proofErr w:type="spellEnd"/>
      <w:r w:rsidRPr="00B52627">
        <w:t xml:space="preserve"> First-B Program, established by Arkansas Act 407 of 1997, extends health care coverage to </w:t>
      </w:r>
      <w:smartTag w:uri="urn:schemas-microsoft-com:office:smarttags" w:element="State">
        <w:smartTag w:uri="urn:schemas-microsoft-com:office:smarttags" w:element="place">
          <w:r w:rsidRPr="00B52627">
            <w:t>Arkansas</w:t>
          </w:r>
        </w:smartTag>
      </w:smartTag>
      <w:r w:rsidRPr="00B52627">
        <w:t xml:space="preserve">’ uninsured children.  The health care delivery network for </w:t>
      </w:r>
      <w:proofErr w:type="spellStart"/>
      <w:r w:rsidRPr="00B52627">
        <w:t>ARKids</w:t>
      </w:r>
      <w:proofErr w:type="spellEnd"/>
      <w:r w:rsidRPr="00B52627">
        <w:t xml:space="preserve"> First-B Program is </w:t>
      </w:r>
      <w:proofErr w:type="spellStart"/>
      <w:r w:rsidRPr="00B52627">
        <w:t>ConnectCare</w:t>
      </w:r>
      <w:proofErr w:type="spellEnd"/>
      <w:r w:rsidRPr="00B52627">
        <w:t xml:space="preserve">.  </w:t>
      </w:r>
      <w:proofErr w:type="spellStart"/>
      <w:r w:rsidRPr="00B52627">
        <w:t>ConnectCare</w:t>
      </w:r>
      <w:proofErr w:type="spellEnd"/>
      <w:r w:rsidRPr="00B52627">
        <w:t xml:space="preserve"> is the Primary Care Physician (PCP) Managed Care Program utilized by the Arkansas Medicaid Program.</w:t>
      </w:r>
    </w:p>
    <w:p w14:paraId="062DE0DD" w14:textId="77777777" w:rsidR="00F21027" w:rsidRPr="00B52627" w:rsidRDefault="00F21027" w:rsidP="00BB06E7">
      <w:pPr>
        <w:pStyle w:val="ctext"/>
        <w:numPr>
          <w:ilvl w:val="12"/>
          <w:numId w:val="0"/>
        </w:numPr>
        <w:ind w:left="360"/>
      </w:pPr>
      <w:r w:rsidRPr="00B52627">
        <w:t xml:space="preserve">Preventive health screens are covered in the </w:t>
      </w:r>
      <w:proofErr w:type="spellStart"/>
      <w:r w:rsidRPr="00B52627">
        <w:t>ARKids</w:t>
      </w:r>
      <w:proofErr w:type="spellEnd"/>
      <w:r w:rsidRPr="00B52627">
        <w:t xml:space="preserve"> First–B Program for </w:t>
      </w:r>
      <w:proofErr w:type="spellStart"/>
      <w:r w:rsidRPr="00B52627">
        <w:t>ARKids</w:t>
      </w:r>
      <w:proofErr w:type="spellEnd"/>
      <w:r w:rsidRPr="00B52627">
        <w:t xml:space="preserve"> First-B eligible children from birth through age 18.  Preventive health screens are similar to EPSDT screens.  With the exception of routine newborn care, preventive health screens must be performed by the primary care physician (PCP) or referred by the PCP to an appropriate provider for screening.  If a nurse practitioner receives a referral from the child’s PCP for a screen and a problem is discovered, treatment may be provided with consultation from the PCP.</w:t>
      </w:r>
    </w:p>
    <w:p w14:paraId="29183D14" w14:textId="77777777" w:rsidR="00F21027" w:rsidRPr="00B52627" w:rsidRDefault="00F21027" w:rsidP="00BB06E7">
      <w:pPr>
        <w:pStyle w:val="ctext"/>
        <w:numPr>
          <w:ilvl w:val="12"/>
          <w:numId w:val="0"/>
        </w:numPr>
        <w:ind w:left="360"/>
      </w:pPr>
      <w:r w:rsidRPr="00B52627">
        <w:t xml:space="preserve">Nurse practitioners enrolled as a Medicaid provider may request an </w:t>
      </w:r>
      <w:proofErr w:type="spellStart"/>
      <w:r w:rsidRPr="00B52627">
        <w:t>ARKids</w:t>
      </w:r>
      <w:proofErr w:type="spellEnd"/>
      <w:r w:rsidRPr="00B52627">
        <w:t xml:space="preserve"> First-B provider manual for participation in the </w:t>
      </w:r>
      <w:proofErr w:type="spellStart"/>
      <w:r w:rsidRPr="00B52627">
        <w:t>ARKids</w:t>
      </w:r>
      <w:proofErr w:type="spellEnd"/>
      <w:r w:rsidRPr="00B52627">
        <w:t xml:space="preserve"> First-B Program.  Providers should refer to their </w:t>
      </w:r>
      <w:proofErr w:type="spellStart"/>
      <w:r w:rsidRPr="00B52627">
        <w:t>ARKids</w:t>
      </w:r>
      <w:proofErr w:type="spellEnd"/>
      <w:r w:rsidRPr="00B52627">
        <w:t xml:space="preserve"> First-B provider manual for more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2442DB0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1EBE3FC" w14:textId="77777777" w:rsidR="00F21027" w:rsidRPr="00B52627" w:rsidRDefault="00F21027" w:rsidP="00BB06E7">
            <w:pPr>
              <w:pStyle w:val="chead2"/>
              <w:numPr>
                <w:ilvl w:val="12"/>
                <w:numId w:val="0"/>
              </w:numPr>
              <w:ind w:left="1440" w:hanging="1440"/>
            </w:pPr>
            <w:bookmarkStart w:id="89" w:name="_Toc39914323"/>
            <w:bookmarkStart w:id="90" w:name="_Toc41183299"/>
            <w:bookmarkStart w:id="91" w:name="_Toc157503576"/>
            <w:bookmarkStart w:id="92" w:name="_Toc202001513"/>
            <w:r w:rsidRPr="00B52627">
              <w:t>203.400</w:t>
            </w:r>
            <w:r w:rsidRPr="00B52627">
              <w:tab/>
              <w:t>Nurse Practitioner’s Role in Early Intervention Reporting for Children from Birth to Three Years of Age</w:t>
            </w:r>
            <w:bookmarkEnd w:id="89"/>
            <w:bookmarkEnd w:id="90"/>
            <w:bookmarkEnd w:id="91"/>
            <w:bookmarkEnd w:id="92"/>
          </w:p>
        </w:tc>
        <w:tc>
          <w:tcPr>
            <w:tcW w:w="1238" w:type="dxa"/>
            <w:tcBorders>
              <w:top w:val="single" w:sz="6" w:space="0" w:color="FFFFFF"/>
              <w:left w:val="single" w:sz="6" w:space="0" w:color="FFFFFF"/>
              <w:bottom w:val="single" w:sz="6" w:space="0" w:color="FFFFFF"/>
              <w:right w:val="single" w:sz="6" w:space="0" w:color="FFFFFF"/>
            </w:tcBorders>
          </w:tcPr>
          <w:p w14:paraId="71960B77"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33D96CB1" w14:textId="77777777" w:rsidR="00F21027" w:rsidRPr="00B52627" w:rsidRDefault="00F21027" w:rsidP="00BB06E7">
      <w:pPr>
        <w:pStyle w:val="ctext"/>
        <w:numPr>
          <w:ilvl w:val="12"/>
          <w:numId w:val="0"/>
        </w:numPr>
        <w:ind w:left="360"/>
      </w:pPr>
      <w:r w:rsidRPr="00B52627">
        <w:t xml:space="preserve">Part C of the Individuals with Disabilities Education Act (IDEA ’97) mandates the provision of early intervention services to infants and toddlers, ages birth to thirty-six months of age.  Health care providers offering any early intervention services to an eligible child must refer the child to the Division of Developmental Disabilities Services for possible enrollment in First Connections, the Part C Early Intervention Program in </w:t>
      </w:r>
      <w:smartTag w:uri="urn:schemas-microsoft-com:office:smarttags" w:element="State">
        <w:smartTag w:uri="urn:schemas-microsoft-com:office:smarttags" w:element="place">
          <w:r w:rsidRPr="00B52627">
            <w:t>Arkansas</w:t>
          </w:r>
        </w:smartTag>
      </w:smartTag>
      <w:r w:rsidRPr="00B52627">
        <w:t>.  Federal regulations at 34 CFR 303.321.d.2.ii require health care professionals to refer potentially eligible children within two days of identifying them as candidates for early intervention.</w:t>
      </w:r>
    </w:p>
    <w:p w14:paraId="372B9147" w14:textId="77777777" w:rsidR="00F21027" w:rsidRPr="00B52627" w:rsidRDefault="00065FAE" w:rsidP="00BB06E7">
      <w:pPr>
        <w:pStyle w:val="CLETTERED"/>
      </w:pPr>
      <w:r w:rsidRPr="00B52627">
        <w:t>A.</w:t>
      </w:r>
      <w:r w:rsidRPr="00B52627">
        <w:tab/>
      </w:r>
      <w:r w:rsidR="00F21027" w:rsidRPr="00B52627">
        <w:t xml:space="preserve">A child must be </w:t>
      </w:r>
      <w:proofErr w:type="gramStart"/>
      <w:r w:rsidR="00F21027" w:rsidRPr="00B52627">
        <w:t>referred</w:t>
      </w:r>
      <w:proofErr w:type="gramEnd"/>
      <w:r w:rsidR="00F21027" w:rsidRPr="00B52627">
        <w:t xml:space="preserve"> if he or she is </w:t>
      </w:r>
      <w:proofErr w:type="gramStart"/>
      <w:r w:rsidR="00F21027" w:rsidRPr="00B52627">
        <w:t>age</w:t>
      </w:r>
      <w:proofErr w:type="gramEnd"/>
      <w:r w:rsidR="00F21027" w:rsidRPr="00B52627">
        <w:t xml:space="preserve"> </w:t>
      </w:r>
      <w:proofErr w:type="gramStart"/>
      <w:r w:rsidR="00F21027" w:rsidRPr="00B52627">
        <w:t>birth to three years</w:t>
      </w:r>
      <w:proofErr w:type="gramEnd"/>
      <w:r w:rsidR="00F21027" w:rsidRPr="00B52627">
        <w:t xml:space="preserve"> and meets one or more of the following criteria:</w:t>
      </w:r>
    </w:p>
    <w:p w14:paraId="1D711581" w14:textId="77777777" w:rsidR="00F21027" w:rsidRPr="00B52627" w:rsidRDefault="00065FAE" w:rsidP="00BB06E7">
      <w:pPr>
        <w:pStyle w:val="cnumbered"/>
      </w:pPr>
      <w:r w:rsidRPr="00B52627">
        <w:t>1.</w:t>
      </w:r>
      <w:r w:rsidRPr="00B52627">
        <w:tab/>
      </w:r>
      <w:r w:rsidR="00F21027" w:rsidRPr="00B52627">
        <w:t>Developmental delay – a delay of 25% or greater in one of the following areas of development:</w:t>
      </w:r>
    </w:p>
    <w:p w14:paraId="1652BEFF" w14:textId="77777777" w:rsidR="00F21027" w:rsidRPr="00B52627" w:rsidRDefault="00065FAE" w:rsidP="00BB06E7">
      <w:pPr>
        <w:pStyle w:val="cletteredindent"/>
      </w:pPr>
      <w:r w:rsidRPr="00B52627">
        <w:t>a.</w:t>
      </w:r>
      <w:r w:rsidRPr="00B52627">
        <w:tab/>
      </w:r>
      <w:r w:rsidR="00F21027" w:rsidRPr="00B52627">
        <w:t>Physical (gross/fine motor).</w:t>
      </w:r>
    </w:p>
    <w:p w14:paraId="7F75FAE6" w14:textId="77777777" w:rsidR="00F21027" w:rsidRPr="00B52627" w:rsidRDefault="00065FAE" w:rsidP="00BB06E7">
      <w:pPr>
        <w:pStyle w:val="cletteredindent"/>
      </w:pPr>
      <w:r w:rsidRPr="00B52627">
        <w:lastRenderedPageBreak/>
        <w:t>b.</w:t>
      </w:r>
      <w:r w:rsidRPr="00B52627">
        <w:tab/>
      </w:r>
      <w:r w:rsidR="00F21027" w:rsidRPr="00B52627">
        <w:t>Cognitive.</w:t>
      </w:r>
    </w:p>
    <w:p w14:paraId="6C274795" w14:textId="77777777" w:rsidR="00F21027" w:rsidRPr="00B52627" w:rsidRDefault="00065FAE" w:rsidP="00BB06E7">
      <w:pPr>
        <w:pStyle w:val="cletteredindent"/>
      </w:pPr>
      <w:r w:rsidRPr="00B52627">
        <w:t>c.</w:t>
      </w:r>
      <w:r w:rsidRPr="00B52627">
        <w:tab/>
      </w:r>
      <w:r w:rsidR="00F21027" w:rsidRPr="00B52627">
        <w:t>Communication.</w:t>
      </w:r>
    </w:p>
    <w:p w14:paraId="39F20D0D" w14:textId="77777777" w:rsidR="00F21027" w:rsidRPr="00B52627" w:rsidRDefault="00065FAE" w:rsidP="00BB06E7">
      <w:pPr>
        <w:pStyle w:val="cletteredindent"/>
      </w:pPr>
      <w:r w:rsidRPr="00B52627">
        <w:t>d.</w:t>
      </w:r>
      <w:r w:rsidRPr="00B52627">
        <w:tab/>
      </w:r>
      <w:r w:rsidR="00F21027" w:rsidRPr="00B52627">
        <w:t>Social/emotional.</w:t>
      </w:r>
    </w:p>
    <w:p w14:paraId="15EB712F" w14:textId="77777777" w:rsidR="00F21027" w:rsidRPr="00B52627" w:rsidRDefault="00065FAE" w:rsidP="00BB06E7">
      <w:pPr>
        <w:pStyle w:val="cletteredindent"/>
      </w:pPr>
      <w:r w:rsidRPr="00B52627">
        <w:t>e.</w:t>
      </w:r>
      <w:r w:rsidRPr="00B52627">
        <w:tab/>
      </w:r>
      <w:r w:rsidR="00F21027" w:rsidRPr="00B52627">
        <w:t>Adaptive and self-help skills.</w:t>
      </w:r>
    </w:p>
    <w:p w14:paraId="0461DA2A" w14:textId="77777777" w:rsidR="00F21027" w:rsidRPr="00B52627" w:rsidRDefault="00065FAE" w:rsidP="00BB06E7">
      <w:pPr>
        <w:pStyle w:val="cnumbered"/>
      </w:pPr>
      <w:r w:rsidRPr="00B52627">
        <w:t>2.</w:t>
      </w:r>
      <w:r w:rsidRPr="00B52627">
        <w:tab/>
      </w:r>
      <w:r w:rsidR="00F21027" w:rsidRPr="00B52627">
        <w:t>Diagnosed physical or mental condition – examples of such conditions include but are not limited to:</w:t>
      </w:r>
    </w:p>
    <w:p w14:paraId="38FB38AD" w14:textId="77777777" w:rsidR="00F21027" w:rsidRPr="00B52627" w:rsidRDefault="00065FAE" w:rsidP="00BB06E7">
      <w:pPr>
        <w:pStyle w:val="cletteredindent"/>
      </w:pPr>
      <w:r w:rsidRPr="00B52627">
        <w:t>a.</w:t>
      </w:r>
      <w:r w:rsidRPr="00B52627">
        <w:tab/>
      </w:r>
      <w:r w:rsidR="00F21027" w:rsidRPr="00B52627">
        <w:t>Down’s Syndrome and chromosomal abnormalities associated with mental condition.</w:t>
      </w:r>
    </w:p>
    <w:p w14:paraId="18BA2043" w14:textId="77777777" w:rsidR="00F21027" w:rsidRPr="00B52627" w:rsidRDefault="00065FAE" w:rsidP="00BB06E7">
      <w:pPr>
        <w:pStyle w:val="cletteredindent"/>
      </w:pPr>
      <w:r w:rsidRPr="00B52627">
        <w:t>b.</w:t>
      </w:r>
      <w:r w:rsidRPr="00B52627">
        <w:tab/>
      </w:r>
      <w:r w:rsidR="00F21027" w:rsidRPr="00B52627">
        <w:t xml:space="preserve">Congenital syndromes associated with delays such as Fetal Alcohol Syndrome, intra-uterine drug exposure, prenatal rubella, severe </w:t>
      </w:r>
      <w:proofErr w:type="gramStart"/>
      <w:r w:rsidR="00F21027" w:rsidRPr="00B52627">
        <w:t>microcephaly</w:t>
      </w:r>
      <w:proofErr w:type="gramEnd"/>
      <w:r w:rsidR="00F21027" w:rsidRPr="00B52627">
        <w:t xml:space="preserve"> and macrocephaly.</w:t>
      </w:r>
    </w:p>
    <w:p w14:paraId="377474E5" w14:textId="77777777" w:rsidR="00F21027" w:rsidRPr="00B52627" w:rsidRDefault="00065FAE" w:rsidP="00BB06E7">
      <w:pPr>
        <w:pStyle w:val="cletteredindent"/>
      </w:pPr>
      <w:r w:rsidRPr="00B52627">
        <w:t>c.</w:t>
      </w:r>
      <w:r w:rsidRPr="00B52627">
        <w:tab/>
      </w:r>
      <w:r w:rsidR="00F21027" w:rsidRPr="00B52627">
        <w:t>Maternal Acquired Immune Deficiency Syndrome (AIDS).</w:t>
      </w:r>
    </w:p>
    <w:p w14:paraId="09B544C5" w14:textId="77777777" w:rsidR="00F21027" w:rsidRPr="00B52627" w:rsidRDefault="00065FAE" w:rsidP="00BB06E7">
      <w:pPr>
        <w:pStyle w:val="cletteredindent"/>
      </w:pPr>
      <w:r w:rsidRPr="00B52627">
        <w:t>d.</w:t>
      </w:r>
      <w:r w:rsidRPr="00B52627">
        <w:tab/>
      </w:r>
      <w:r w:rsidR="00F21027" w:rsidRPr="00B52627">
        <w:t>Sensory impairments such as visual or hearing disorders.</w:t>
      </w:r>
    </w:p>
    <w:p w14:paraId="0A1BE94D" w14:textId="77777777" w:rsidR="00F21027" w:rsidRPr="00B52627" w:rsidRDefault="00065FAE" w:rsidP="00BB06E7">
      <w:pPr>
        <w:pStyle w:val="CLETTERED"/>
      </w:pPr>
      <w:r w:rsidRPr="00B52627">
        <w:t>B.</w:t>
      </w:r>
      <w:r w:rsidRPr="00B52627">
        <w:tab/>
      </w:r>
      <w:r w:rsidR="00F21027" w:rsidRPr="00B52627">
        <w:t xml:space="preserve">The Division of Developmental Disabilities Services (DDS) within the Department of Human Services is the lead agency for early intervention as required in Part C of IDEA in </w:t>
      </w:r>
      <w:smartTag w:uri="urn:schemas-microsoft-com:office:smarttags" w:element="State">
        <w:smartTag w:uri="urn:schemas-microsoft-com:office:smarttags" w:element="place">
          <w:r w:rsidR="00F21027" w:rsidRPr="00B52627">
            <w:t>Arkansas</w:t>
          </w:r>
        </w:smartTag>
      </w:smartTag>
      <w:r w:rsidR="00F21027" w:rsidRPr="00B52627">
        <w:t>.  Referrals to First Connections may be made either through the DDS Service Coordinator for the child’s county of residence or directly to a DDS licensed community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B2C90" w:rsidRPr="00B52627" w14:paraId="1912CAC1"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BD1D722" w14:textId="77777777" w:rsidR="00FB2C90" w:rsidRPr="00B52627" w:rsidRDefault="00FB2C90" w:rsidP="00BB06E7">
            <w:pPr>
              <w:pStyle w:val="chead2"/>
              <w:numPr>
                <w:ilvl w:val="12"/>
                <w:numId w:val="0"/>
              </w:numPr>
              <w:ind w:left="1440" w:hanging="1440"/>
            </w:pPr>
            <w:bookmarkStart w:id="93" w:name="_Toc39914324"/>
            <w:bookmarkStart w:id="94" w:name="_Toc41183300"/>
            <w:bookmarkStart w:id="95" w:name="_Toc405969246"/>
            <w:bookmarkStart w:id="96" w:name="_Toc157503577"/>
            <w:bookmarkStart w:id="97" w:name="_Toc202001514"/>
            <w:r w:rsidRPr="00B52627">
              <w:t>203.500</w:t>
            </w:r>
            <w:r w:rsidRPr="00B52627">
              <w:tab/>
              <w:t>The Nurse Practitioner’s Role in Family Planning Services</w:t>
            </w:r>
            <w:bookmarkEnd w:id="93"/>
            <w:bookmarkEnd w:id="94"/>
            <w:bookmarkEnd w:id="95"/>
            <w:bookmarkEnd w:id="96"/>
            <w:bookmarkEnd w:id="97"/>
          </w:p>
        </w:tc>
        <w:tc>
          <w:tcPr>
            <w:tcW w:w="1238" w:type="dxa"/>
            <w:tcBorders>
              <w:top w:val="single" w:sz="6" w:space="0" w:color="FFFFFF"/>
              <w:left w:val="single" w:sz="6" w:space="0" w:color="FFFFFF"/>
              <w:bottom w:val="single" w:sz="6" w:space="0" w:color="FFFFFF"/>
              <w:right w:val="single" w:sz="6" w:space="0" w:color="FFFFFF"/>
            </w:tcBorders>
          </w:tcPr>
          <w:p w14:paraId="6C371AFA" w14:textId="77777777" w:rsidR="00FB2C90" w:rsidRPr="00B52627" w:rsidRDefault="008C259F" w:rsidP="00BB06E7">
            <w:pPr>
              <w:pStyle w:val="cDate2"/>
              <w:numPr>
                <w:ilvl w:val="12"/>
                <w:numId w:val="0"/>
              </w:numPr>
            </w:pPr>
            <w:r w:rsidRPr="00B52627">
              <w:t>1-1-23</w:t>
            </w:r>
          </w:p>
        </w:tc>
      </w:tr>
    </w:tbl>
    <w:p w14:paraId="00F9112E" w14:textId="77777777" w:rsidR="008C259F" w:rsidRPr="00B52627" w:rsidRDefault="008C259F" w:rsidP="008C259F">
      <w:pPr>
        <w:pStyle w:val="ctext"/>
        <w:numPr>
          <w:ilvl w:val="12"/>
          <w:numId w:val="0"/>
        </w:numPr>
        <w:ind w:left="360"/>
      </w:pPr>
      <w:r w:rsidRPr="00B52627">
        <w:t>Arkansas Medicaid encourages reproductive health and family planning by covering a comprehensive range of family planning services provided by nurse practitioners and other providers.  Medicaid clients’ family planning services are in addition to their other medical benefits.  Family planning services do not require PCP referral.</w:t>
      </w:r>
    </w:p>
    <w:p w14:paraId="6E14B4A0" w14:textId="77777777" w:rsidR="008C259F" w:rsidRPr="00B52627" w:rsidRDefault="008C259F" w:rsidP="008C259F">
      <w:pPr>
        <w:pStyle w:val="CLETTERED"/>
      </w:pPr>
      <w:r w:rsidRPr="00B52627">
        <w:t>A.</w:t>
      </w:r>
      <w:r w:rsidRPr="00B52627">
        <w:tab/>
        <w:t xml:space="preserve">Refer to Sections 214.321 through 214.333 of the </w:t>
      </w:r>
      <w:proofErr w:type="gramStart"/>
      <w:r w:rsidRPr="00B52627">
        <w:t>manual</w:t>
      </w:r>
      <w:proofErr w:type="gramEnd"/>
      <w:r w:rsidRPr="00B52627">
        <w:t xml:space="preserve"> for family planning coverage information.</w:t>
      </w:r>
    </w:p>
    <w:p w14:paraId="2B6250B1" w14:textId="77777777" w:rsidR="00FB2C90" w:rsidRPr="00B52627" w:rsidRDefault="008C259F" w:rsidP="008C259F">
      <w:pPr>
        <w:pStyle w:val="CLETTERED"/>
      </w:pPr>
      <w:r w:rsidRPr="00B52627">
        <w:t>B.</w:t>
      </w:r>
      <w:r w:rsidRPr="00B52627">
        <w:tab/>
        <w:t xml:space="preserve">Refer to Sections 252.430 and 252.431 of the </w:t>
      </w:r>
      <w:proofErr w:type="gramStart"/>
      <w:r w:rsidRPr="00B52627">
        <w:t>manual</w:t>
      </w:r>
      <w:proofErr w:type="gramEnd"/>
      <w:r w:rsidRPr="00B52627">
        <w:t xml:space="preserve"> for family planning services special billing instructions and procedure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B2C90" w:rsidRPr="00B52627" w14:paraId="2467CB8B"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5BE7156" w14:textId="77777777" w:rsidR="00FB2C90" w:rsidRPr="00B52627" w:rsidRDefault="00FB2C90" w:rsidP="00BB06E7">
            <w:pPr>
              <w:pStyle w:val="chead2"/>
              <w:numPr>
                <w:ilvl w:val="12"/>
                <w:numId w:val="0"/>
              </w:numPr>
              <w:ind w:left="1440" w:hanging="1440"/>
            </w:pPr>
            <w:bookmarkStart w:id="98" w:name="_Toc39914325"/>
            <w:bookmarkStart w:id="99" w:name="_Toc41183301"/>
            <w:bookmarkStart w:id="100" w:name="_Toc405969247"/>
            <w:bookmarkStart w:id="101" w:name="_Toc157503578"/>
            <w:bookmarkStart w:id="102" w:name="_Toc202001515"/>
            <w:r w:rsidRPr="00B52627">
              <w:t>203.600</w:t>
            </w:r>
            <w:r w:rsidRPr="00B52627">
              <w:tab/>
              <w:t>The Nurse Practitioner’s Role in Hospital Services</w:t>
            </w:r>
            <w:bookmarkEnd w:id="98"/>
            <w:bookmarkEnd w:id="99"/>
            <w:bookmarkEnd w:id="100"/>
            <w:bookmarkEnd w:id="101"/>
            <w:bookmarkEnd w:id="102"/>
          </w:p>
        </w:tc>
        <w:tc>
          <w:tcPr>
            <w:tcW w:w="1238" w:type="dxa"/>
            <w:tcBorders>
              <w:top w:val="single" w:sz="6" w:space="0" w:color="FFFFFF"/>
              <w:left w:val="single" w:sz="6" w:space="0" w:color="FFFFFF"/>
              <w:bottom w:val="single" w:sz="6" w:space="0" w:color="FFFFFF"/>
              <w:right w:val="single" w:sz="6" w:space="0" w:color="FFFFFF"/>
            </w:tcBorders>
          </w:tcPr>
          <w:p w14:paraId="260EE4AF" w14:textId="77777777" w:rsidR="00FB2C90" w:rsidRPr="00B52627" w:rsidRDefault="009C7208" w:rsidP="00BB06E7">
            <w:pPr>
              <w:pStyle w:val="cDate2"/>
              <w:numPr>
                <w:ilvl w:val="12"/>
                <w:numId w:val="0"/>
              </w:numPr>
            </w:pPr>
            <w:r w:rsidRPr="00B52627">
              <w:t>8-1-21</w:t>
            </w:r>
          </w:p>
        </w:tc>
      </w:tr>
    </w:tbl>
    <w:p w14:paraId="3CF84F4A" w14:textId="77777777" w:rsidR="009C7208" w:rsidRPr="00B52627" w:rsidRDefault="009C7208" w:rsidP="009C7208">
      <w:pPr>
        <w:pStyle w:val="CLETTERED"/>
      </w:pPr>
      <w:r w:rsidRPr="00B52627">
        <w:t>A.</w:t>
      </w:r>
      <w:r w:rsidRPr="00B52627">
        <w:tab/>
        <w:t>Medicaid covers medically necessary hospital services, within the constraints of the Medicaid Utilization Management Program (MUMP) and applicable benefit limitations.  (Refer to Section 214.711.)</w:t>
      </w:r>
    </w:p>
    <w:p w14:paraId="1D06A1C7" w14:textId="77777777" w:rsidR="009C7208" w:rsidRPr="00B52627" w:rsidRDefault="009C7208" w:rsidP="009C7208">
      <w:pPr>
        <w:pStyle w:val="CLETTERED"/>
      </w:pPr>
      <w:r w:rsidRPr="00B52627">
        <w:t>B.</w:t>
      </w:r>
      <w:r w:rsidRPr="00B52627">
        <w:tab/>
        <w:t xml:space="preserve">The care and treatment of a patient must be under the direction of a licensed physician, a licensed nurse practitioner, a </w:t>
      </w:r>
      <w:proofErr w:type="gramStart"/>
      <w:r w:rsidRPr="00B52627">
        <w:t>certified nurse-</w:t>
      </w:r>
      <w:proofErr w:type="gramEnd"/>
      <w:r w:rsidRPr="00B52627">
        <w:t>midwife or dentist with hospital staff affiliation.</w:t>
      </w:r>
    </w:p>
    <w:p w14:paraId="2279053E" w14:textId="77777777" w:rsidR="009C7208" w:rsidRPr="00B52627" w:rsidRDefault="009C7208" w:rsidP="009C7208">
      <w:pPr>
        <w:pStyle w:val="CLETTERED"/>
      </w:pPr>
      <w:r w:rsidRPr="00B52627">
        <w:t>C.</w:t>
      </w:r>
      <w:r w:rsidRPr="00B52627">
        <w:tab/>
        <w:t>DHS or its designated vendor reviews all inpatient hospital transfers and all inpatient stays longer than four (4) days for the Medicaid Utilization Management Program (MUMP).</w:t>
      </w:r>
    </w:p>
    <w:p w14:paraId="17CAECF9" w14:textId="600C8A3B" w:rsidR="009C7208" w:rsidRPr="00B52627" w:rsidRDefault="009C7208" w:rsidP="009C7208">
      <w:pPr>
        <w:pStyle w:val="CLETTERED"/>
        <w:ind w:firstLine="0"/>
      </w:pPr>
      <w:r w:rsidRPr="00B52627">
        <w:t xml:space="preserve">DHS or its designated vendor also completes post-payment reviews of hospital stays for medical necessity determinations.  </w:t>
      </w:r>
      <w:bookmarkStart w:id="103" w:name="_Hlk30674052"/>
      <w:r w:rsidRPr="00B52627">
        <w:fldChar w:fldCharType="begin"/>
      </w:r>
      <w:r w:rsidR="00BF7BB6" w:rsidRPr="00B52627">
        <w:instrText>HYPERLINK "https://humanservices.arkansas.gov/wp-content/uploads/AFMC.docx"</w:instrText>
      </w:r>
      <w:r w:rsidRPr="00B52627">
        <w:fldChar w:fldCharType="separate"/>
      </w:r>
      <w:r w:rsidRPr="00B52627">
        <w:rPr>
          <w:rStyle w:val="Hyperlink"/>
        </w:rPr>
        <w:t>View or print contact information to obtain the DHS or designated vendor step-by-step process for requesting extension of inpatient stays.</w:t>
      </w:r>
      <w:r w:rsidRPr="00B52627">
        <w:fldChar w:fldCharType="end"/>
      </w:r>
      <w:bookmarkEnd w:id="103"/>
    </w:p>
    <w:p w14:paraId="5EF1D0F1" w14:textId="77777777" w:rsidR="009C7208" w:rsidRPr="00B52627" w:rsidRDefault="009C7208" w:rsidP="009C7208">
      <w:pPr>
        <w:pStyle w:val="CLETTERED"/>
      </w:pPr>
      <w:r w:rsidRPr="00B52627">
        <w:t>D.</w:t>
      </w:r>
      <w:r w:rsidRPr="00B52627">
        <w:tab/>
        <w:t>Hospital claims are also subject to review by the Medicaid Peer Review Committee or the Medical Director for the Medicaid Program.</w:t>
      </w:r>
    </w:p>
    <w:p w14:paraId="7DE98823" w14:textId="77777777" w:rsidR="009C7208" w:rsidRPr="00B52627" w:rsidRDefault="009C7208" w:rsidP="009C7208">
      <w:pPr>
        <w:pStyle w:val="cnumbered"/>
      </w:pPr>
      <w:r w:rsidRPr="00B52627">
        <w:t>1.</w:t>
      </w:r>
      <w:r w:rsidRPr="00B52627">
        <w:tab/>
        <w:t>If Medicaid denies a hospital’s claim for lack of medical necessity, payments to nurse practitioners for evaluation and management services incidental to the hospitalization are subject to recoupment by the Medicaid agency.</w:t>
      </w:r>
    </w:p>
    <w:p w14:paraId="031897B6" w14:textId="77777777" w:rsidR="009C7208" w:rsidRPr="00B52627" w:rsidRDefault="009C7208" w:rsidP="009C7208">
      <w:pPr>
        <w:pStyle w:val="cnumbered"/>
      </w:pPr>
      <w:r w:rsidRPr="00B52627">
        <w:lastRenderedPageBreak/>
        <w:t>2.</w:t>
      </w:r>
      <w:r w:rsidRPr="00B52627">
        <w:tab/>
        <w:t>Nurse practitioners and hospitals may not bill a Medicaid beneficiary for a service Medicaid has declared not medically necessary.</w:t>
      </w:r>
    </w:p>
    <w:p w14:paraId="6180D14B" w14:textId="77777777" w:rsidR="00FB2C90" w:rsidRPr="00B52627" w:rsidRDefault="009C7208" w:rsidP="009C7208">
      <w:pPr>
        <w:pStyle w:val="cnumbered"/>
      </w:pPr>
      <w:r w:rsidRPr="00B52627">
        <w:t>3.</w:t>
      </w:r>
      <w:r w:rsidRPr="00B52627">
        <w:tab/>
        <w:t>Nurse practitioners and hospitals may not bill inpatient services previously denied for lack of medical necessity as outpatient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B2C90" w:rsidRPr="00B52627" w14:paraId="2F64D1F2"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25EA2296" w14:textId="77777777" w:rsidR="00FB2C90" w:rsidRPr="00B52627" w:rsidRDefault="00FB2C90" w:rsidP="00BB06E7">
            <w:pPr>
              <w:pStyle w:val="chead2"/>
              <w:numPr>
                <w:ilvl w:val="12"/>
                <w:numId w:val="0"/>
              </w:numPr>
              <w:ind w:left="1440" w:hanging="1440"/>
            </w:pPr>
            <w:bookmarkStart w:id="104" w:name="_Toc39914326"/>
            <w:bookmarkStart w:id="105" w:name="_Toc41183302"/>
            <w:bookmarkStart w:id="106" w:name="_Toc405969248"/>
            <w:bookmarkStart w:id="107" w:name="_Toc157503579"/>
            <w:bookmarkStart w:id="108" w:name="_Toc202001516"/>
            <w:r w:rsidRPr="00B52627">
              <w:t>203.700</w:t>
            </w:r>
            <w:r w:rsidRPr="00B52627">
              <w:tab/>
              <w:t>The Nurse Practitioner’s Role in Preventing Program Abuse</w:t>
            </w:r>
            <w:bookmarkEnd w:id="104"/>
            <w:bookmarkEnd w:id="105"/>
            <w:bookmarkEnd w:id="106"/>
            <w:bookmarkEnd w:id="107"/>
            <w:bookmarkEnd w:id="108"/>
          </w:p>
        </w:tc>
        <w:tc>
          <w:tcPr>
            <w:tcW w:w="1238" w:type="dxa"/>
            <w:tcBorders>
              <w:top w:val="single" w:sz="6" w:space="0" w:color="FFFFFF"/>
              <w:left w:val="single" w:sz="6" w:space="0" w:color="FFFFFF"/>
              <w:bottom w:val="single" w:sz="6" w:space="0" w:color="FFFFFF"/>
              <w:right w:val="single" w:sz="6" w:space="0" w:color="FFFFFF"/>
            </w:tcBorders>
          </w:tcPr>
          <w:p w14:paraId="223D9409" w14:textId="77777777" w:rsidR="00FB2C90" w:rsidRPr="00B52627" w:rsidRDefault="00FB2C90" w:rsidP="00BB06E7">
            <w:pPr>
              <w:pStyle w:val="cDate2"/>
              <w:numPr>
                <w:ilvl w:val="12"/>
                <w:numId w:val="0"/>
              </w:numPr>
            </w:pPr>
            <w:r w:rsidRPr="00B52627">
              <w:t>1-15-16</w:t>
            </w:r>
          </w:p>
        </w:tc>
      </w:tr>
    </w:tbl>
    <w:p w14:paraId="49D6FEFD" w14:textId="77777777" w:rsidR="00FB2C90" w:rsidRPr="00B52627" w:rsidRDefault="00FB2C90" w:rsidP="00BB06E7">
      <w:pPr>
        <w:pStyle w:val="CLETTERED"/>
      </w:pPr>
      <w:r w:rsidRPr="00B52627">
        <w:t>A.</w:t>
      </w:r>
      <w:r w:rsidRPr="00B52627">
        <w:tab/>
        <w:t xml:space="preserve">The Arkansas Medicaid Program has the responsibility for assuring quality medical care for its beneficiaries along with protecting the integrity of the funds supporting the program.  The Division of Medical Services is committed to this goal by providing staff and resources to the prevention, </w:t>
      </w:r>
      <w:proofErr w:type="gramStart"/>
      <w:r w:rsidRPr="00B52627">
        <w:t>detection</w:t>
      </w:r>
      <w:proofErr w:type="gramEnd"/>
      <w:r w:rsidRPr="00B52627">
        <w:t xml:space="preserve"> and correction of abuse.  However, this task can only be accomplished through the cooperation and support of the provider community.  The nurse practitioner </w:t>
      </w:r>
      <w:proofErr w:type="gramStart"/>
      <w:r w:rsidRPr="00B52627">
        <w:t>is many times</w:t>
      </w:r>
      <w:proofErr w:type="gramEnd"/>
      <w:r w:rsidRPr="00B52627">
        <w:t xml:space="preserve"> </w:t>
      </w:r>
      <w:proofErr w:type="gramStart"/>
      <w:r w:rsidRPr="00B52627">
        <w:t>in a position</w:t>
      </w:r>
      <w:proofErr w:type="gramEnd"/>
      <w:r w:rsidRPr="00B52627">
        <w:t xml:space="preserve"> to detect certain program abuses.</w:t>
      </w:r>
    </w:p>
    <w:p w14:paraId="58011417" w14:textId="136EE1EA" w:rsidR="00FB2C90" w:rsidRPr="00B52627" w:rsidRDefault="00FB2C90" w:rsidP="00BB06E7">
      <w:pPr>
        <w:pStyle w:val="CLETTERED"/>
      </w:pPr>
      <w:r w:rsidRPr="00B52627">
        <w:t>B.</w:t>
      </w:r>
      <w:r w:rsidRPr="00B52627">
        <w:tab/>
        <w:t xml:space="preserve">A nurse practitioner who has reason to suspect either beneficiary or provider abuse or unacceptable quality of care should contact the Utilization Review Section of Arkansas Division of Medical Services.  An investigation will then be made.  </w:t>
      </w:r>
      <w:hyperlink r:id="rId17" w:history="1">
        <w:r w:rsidRPr="00B52627">
          <w:rPr>
            <w:rStyle w:val="Hyperlink"/>
          </w:rPr>
          <w:t>View or print the Arkansas Division of Medical Services Utilization Review Section contact information</w:t>
        </w:r>
      </w:hyperlink>
      <w:r w:rsidRPr="00B52627">
        <w:t xml:space="preserve">.  </w:t>
      </w:r>
    </w:p>
    <w:p w14:paraId="3C6C8A93" w14:textId="77777777" w:rsidR="00FB2C90" w:rsidRPr="00B52627" w:rsidRDefault="00FB2C90" w:rsidP="00BB06E7">
      <w:pPr>
        <w:pStyle w:val="CLETTERED"/>
      </w:pPr>
      <w:proofErr w:type="gramStart"/>
      <w:r w:rsidRPr="00B52627">
        <w:t>C.</w:t>
      </w:r>
      <w:r w:rsidRPr="00B52627">
        <w:tab/>
        <w:t>Examples</w:t>
      </w:r>
      <w:proofErr w:type="gramEnd"/>
      <w:r w:rsidRPr="00B52627">
        <w:t xml:space="preserve"> of the types of abuse you may detect include:</w:t>
      </w:r>
    </w:p>
    <w:p w14:paraId="2B0D0989" w14:textId="77777777" w:rsidR="00FB2C90" w:rsidRPr="00B52627" w:rsidRDefault="00FB2C90" w:rsidP="00BB06E7">
      <w:pPr>
        <w:pStyle w:val="cnumbered"/>
      </w:pPr>
      <w:r w:rsidRPr="00B52627">
        <w:t>1.</w:t>
      </w:r>
      <w:r w:rsidRPr="00B52627">
        <w:tab/>
        <w:t>Beneficiary over-utilization of services</w:t>
      </w:r>
    </w:p>
    <w:p w14:paraId="2E33A855" w14:textId="77777777" w:rsidR="00FB2C90" w:rsidRPr="00B52627" w:rsidRDefault="00FB2C90" w:rsidP="00BB06E7">
      <w:pPr>
        <w:pStyle w:val="cnumbered"/>
      </w:pPr>
      <w:r w:rsidRPr="00B52627">
        <w:t>2.</w:t>
      </w:r>
      <w:r w:rsidRPr="00B52627">
        <w:tab/>
        <w:t>Beneficiary misuse or inappropriate utilization of services</w:t>
      </w:r>
    </w:p>
    <w:p w14:paraId="0ECD9D5F" w14:textId="77777777" w:rsidR="00FB2C90" w:rsidRPr="00B52627" w:rsidRDefault="00FB2C90" w:rsidP="00BB06E7">
      <w:pPr>
        <w:pStyle w:val="cnumbered"/>
      </w:pPr>
      <w:r w:rsidRPr="00B52627">
        <w:t>3.</w:t>
      </w:r>
      <w:r w:rsidRPr="00B52627">
        <w:tab/>
        <w:t>Beneficiary misuse of I.D. card</w:t>
      </w:r>
    </w:p>
    <w:p w14:paraId="011B0CD9" w14:textId="77777777" w:rsidR="00FB2C90" w:rsidRPr="00B52627" w:rsidRDefault="00FB2C90" w:rsidP="00BB06E7">
      <w:pPr>
        <w:pStyle w:val="cnumbered"/>
      </w:pPr>
      <w:r w:rsidRPr="00B52627">
        <w:t>4.</w:t>
      </w:r>
      <w:r w:rsidRPr="00B52627">
        <w:tab/>
        <w:t>Poor quality of service</w:t>
      </w:r>
    </w:p>
    <w:p w14:paraId="05C89151" w14:textId="77777777" w:rsidR="00FB2C90" w:rsidRPr="00B52627" w:rsidRDefault="00FB2C90" w:rsidP="00BB06E7">
      <w:pPr>
        <w:pStyle w:val="cnumbered"/>
      </w:pPr>
      <w:r w:rsidRPr="00B52627">
        <w:t>5.</w:t>
      </w:r>
      <w:r w:rsidRPr="00B52627">
        <w:tab/>
        <w:t>Provider over-utilization or abuse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7104AD" w:rsidRPr="00B52627" w14:paraId="15DF5F4A" w14:textId="77777777" w:rsidTr="00110AA4">
        <w:trPr>
          <w:cantSplit/>
        </w:trPr>
        <w:tc>
          <w:tcPr>
            <w:tcW w:w="8122" w:type="dxa"/>
          </w:tcPr>
          <w:p w14:paraId="7A7B718B" w14:textId="77777777" w:rsidR="007104AD" w:rsidRPr="00B52627" w:rsidRDefault="007104AD" w:rsidP="00110AA4">
            <w:pPr>
              <w:pStyle w:val="chead2"/>
            </w:pPr>
            <w:bookmarkStart w:id="109" w:name="_Toc136440554"/>
            <w:bookmarkStart w:id="110" w:name="_Toc202001517"/>
            <w:r w:rsidRPr="00B52627">
              <w:t>203.800</w:t>
            </w:r>
            <w:r w:rsidRPr="00B52627">
              <w:tab/>
              <w:t>The Nurse Practitioner’s Role in Children’s Advocacy Centers</w:t>
            </w:r>
            <w:bookmarkEnd w:id="109"/>
            <w:bookmarkEnd w:id="110"/>
          </w:p>
        </w:tc>
        <w:tc>
          <w:tcPr>
            <w:tcW w:w="1238" w:type="dxa"/>
          </w:tcPr>
          <w:p w14:paraId="6CBFD1C5" w14:textId="77777777" w:rsidR="007104AD" w:rsidRPr="00B52627" w:rsidRDefault="007104AD" w:rsidP="00110AA4">
            <w:pPr>
              <w:pStyle w:val="cDate2"/>
            </w:pPr>
            <w:r w:rsidRPr="00B52627">
              <w:t>7-1-24</w:t>
            </w:r>
          </w:p>
        </w:tc>
      </w:tr>
    </w:tbl>
    <w:p w14:paraId="355762F0" w14:textId="77777777" w:rsidR="007104AD" w:rsidRPr="00B52627" w:rsidRDefault="007104AD" w:rsidP="007104AD">
      <w:pPr>
        <w:pStyle w:val="ctext"/>
      </w:pPr>
      <w:r w:rsidRPr="00B52627">
        <w:t>Children’s Advocacy Centers (CACs) provide a comprehensive interdisciplinary evaluation, assessment, and treatment of sexually and physically abused children under twenty-one (21) years of age. A team of professionals representing a variety of medical, social, and legal disciplines and advocates assesses the child and coordinates needed services. Sexual abuse, neglect, and physical abuse examinations are available to children under twenty-one (21) years of age through Medicaid providers who deliver and bill for the separate components of the service (physical examination). Medicaid coverage of services provided by CACs is limited to sexual abuse or neglect and physical abuse medical examinations, or both. The nurse practitioner’s role in CACs includes the following:</w:t>
      </w:r>
    </w:p>
    <w:p w14:paraId="747B6ED8" w14:textId="77777777" w:rsidR="007104AD" w:rsidRPr="00B52627" w:rsidRDefault="007104AD" w:rsidP="007104AD">
      <w:pPr>
        <w:pStyle w:val="CLETTERED"/>
      </w:pPr>
      <w:r w:rsidRPr="00B52627">
        <w:t>A.</w:t>
      </w:r>
      <w:r w:rsidRPr="00B52627">
        <w:tab/>
        <w:t xml:space="preserve">Serve as the medical director of the </w:t>
      </w:r>
      <w:proofErr w:type="gramStart"/>
      <w:r w:rsidRPr="00B52627">
        <w:t>CAC;</w:t>
      </w:r>
      <w:proofErr w:type="gramEnd"/>
    </w:p>
    <w:p w14:paraId="3E58569F" w14:textId="77777777" w:rsidR="007104AD" w:rsidRPr="00B52627" w:rsidRDefault="007104AD" w:rsidP="007104AD">
      <w:pPr>
        <w:pStyle w:val="CLETTERED"/>
      </w:pPr>
      <w:r w:rsidRPr="00B52627">
        <w:t>B.</w:t>
      </w:r>
      <w:r w:rsidRPr="00B52627">
        <w:tab/>
        <w:t>Perform medical examination for neglect and physical abuse of individuals under twenty-one (21) years of age; and</w:t>
      </w:r>
    </w:p>
    <w:p w14:paraId="5DFFD8DE" w14:textId="77777777" w:rsidR="007104AD" w:rsidRPr="00B52627" w:rsidRDefault="007104AD" w:rsidP="007104AD">
      <w:pPr>
        <w:pStyle w:val="CLETTERED"/>
      </w:pPr>
      <w:r w:rsidRPr="00B52627">
        <w:t>C.</w:t>
      </w:r>
      <w:r w:rsidRPr="00B52627">
        <w:tab/>
        <w:t>Perform medical examination for sexual assault of individuals under twenty-one (21) years of age.</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7104AD" w:rsidRPr="00B52627" w14:paraId="4BA4D2EA" w14:textId="77777777" w:rsidTr="00110AA4">
        <w:trPr>
          <w:cantSplit/>
        </w:trPr>
        <w:tc>
          <w:tcPr>
            <w:tcW w:w="8122" w:type="dxa"/>
          </w:tcPr>
          <w:p w14:paraId="3B2FA4F3" w14:textId="77777777" w:rsidR="007104AD" w:rsidRPr="00B52627" w:rsidRDefault="007104AD" w:rsidP="00110AA4">
            <w:pPr>
              <w:pStyle w:val="chead2"/>
            </w:pPr>
            <w:bookmarkStart w:id="111" w:name="_Toc202001518"/>
            <w:r w:rsidRPr="00B52627">
              <w:t>203.801</w:t>
            </w:r>
            <w:r w:rsidRPr="00B52627">
              <w:tab/>
              <w:t>Sexual Assault Nurse Examiner Pediatric (SANE-P) Certification and Enrollment as a Provider for Arkansas Medicaid</w:t>
            </w:r>
            <w:bookmarkEnd w:id="111"/>
          </w:p>
        </w:tc>
        <w:tc>
          <w:tcPr>
            <w:tcW w:w="1238" w:type="dxa"/>
          </w:tcPr>
          <w:p w14:paraId="2DD7D220" w14:textId="77777777" w:rsidR="007104AD" w:rsidRPr="00B52627" w:rsidRDefault="007104AD" w:rsidP="00110AA4">
            <w:pPr>
              <w:pStyle w:val="cDate2"/>
            </w:pPr>
            <w:r w:rsidRPr="00B52627">
              <w:t>7-1-24</w:t>
            </w:r>
          </w:p>
        </w:tc>
      </w:tr>
    </w:tbl>
    <w:p w14:paraId="0D3C4B2E" w14:textId="77777777" w:rsidR="007104AD" w:rsidRPr="00B52627" w:rsidRDefault="007104AD" w:rsidP="007104AD">
      <w:pPr>
        <w:pStyle w:val="ctext"/>
      </w:pPr>
      <w:r w:rsidRPr="00B52627">
        <w:t>Registered Nurse Certified as a Sexual Assault Nurse Examiner-Pediatric (SANE-P)</w:t>
      </w:r>
    </w:p>
    <w:p w14:paraId="5D1CD3F7" w14:textId="77777777" w:rsidR="007104AD" w:rsidRPr="00B52627" w:rsidRDefault="007104AD" w:rsidP="007104AD">
      <w:pPr>
        <w:pStyle w:val="CLETTERED"/>
      </w:pPr>
      <w:r w:rsidRPr="00B52627">
        <w:t>A.</w:t>
      </w:r>
      <w:r w:rsidRPr="00B52627">
        <w:tab/>
        <w:t xml:space="preserve">Registered Nurses (RNs) must have specialized training in the evaluation and treatment of neglect and abuse of </w:t>
      </w:r>
      <w:proofErr w:type="gramStart"/>
      <w:r w:rsidRPr="00B52627">
        <w:t>children;</w:t>
      </w:r>
      <w:proofErr w:type="gramEnd"/>
    </w:p>
    <w:p w14:paraId="35FC83AC" w14:textId="77777777" w:rsidR="007104AD" w:rsidRPr="00B52627" w:rsidRDefault="007104AD" w:rsidP="007104AD">
      <w:pPr>
        <w:pStyle w:val="CLETTERED"/>
      </w:pPr>
      <w:r w:rsidRPr="00B52627">
        <w:t>B.</w:t>
      </w:r>
      <w:r w:rsidRPr="00B52627">
        <w:tab/>
        <w:t xml:space="preserve">Registered Nurses must have specialized training on the use of a </w:t>
      </w:r>
      <w:proofErr w:type="gramStart"/>
      <w:r w:rsidRPr="00B52627">
        <w:t>colposcope;</w:t>
      </w:r>
      <w:proofErr w:type="gramEnd"/>
    </w:p>
    <w:p w14:paraId="33542844" w14:textId="77777777" w:rsidR="007104AD" w:rsidRPr="00B52627" w:rsidRDefault="007104AD" w:rsidP="007104AD">
      <w:pPr>
        <w:pStyle w:val="CLETTERED"/>
      </w:pPr>
      <w:r w:rsidRPr="00B52627">
        <w:lastRenderedPageBreak/>
        <w:t>C.</w:t>
      </w:r>
      <w:r w:rsidRPr="00B52627">
        <w:tab/>
        <w:t xml:space="preserve">Registered Nurses must be certified as Sexual Assault Nurse Examiners- Pediatric </w:t>
      </w:r>
      <w:r w:rsidRPr="00B52627">
        <w:br/>
        <w:t>(SANE-P) by the International Association of Forensic Nurses; and</w:t>
      </w:r>
    </w:p>
    <w:p w14:paraId="3E9976D2" w14:textId="77777777" w:rsidR="007104AD" w:rsidRPr="00B52627" w:rsidRDefault="007104AD" w:rsidP="007104AD">
      <w:pPr>
        <w:pStyle w:val="CLETTERED"/>
      </w:pPr>
      <w:r w:rsidRPr="00B52627">
        <w:t>D.</w:t>
      </w:r>
      <w:r w:rsidRPr="00B52627">
        <w:tab/>
        <w:t>Enrolled as a provider with Arkansas Medicaid.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11EEC54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0702005" w14:textId="77777777" w:rsidR="00F21027" w:rsidRPr="00B52627" w:rsidRDefault="00F21027" w:rsidP="00BB06E7">
            <w:pPr>
              <w:pStyle w:val="chead2"/>
              <w:numPr>
                <w:ilvl w:val="12"/>
                <w:numId w:val="0"/>
              </w:numPr>
              <w:ind w:left="1440" w:hanging="1440"/>
            </w:pPr>
            <w:bookmarkStart w:id="112" w:name="_Toc39914327"/>
            <w:bookmarkStart w:id="113" w:name="_Toc41183303"/>
            <w:bookmarkStart w:id="114" w:name="_Toc157503580"/>
            <w:bookmarkStart w:id="115" w:name="_Toc202001519"/>
            <w:r w:rsidRPr="00B52627">
              <w:t>204.000</w:t>
            </w:r>
            <w:r w:rsidRPr="00B52627">
              <w:tab/>
              <w:t xml:space="preserve">Role of </w:t>
            </w:r>
            <w:bookmarkEnd w:id="112"/>
            <w:bookmarkEnd w:id="113"/>
            <w:r w:rsidRPr="00B52627">
              <w:t>Quality Improvement Organization (QIO)</w:t>
            </w:r>
            <w:bookmarkEnd w:id="114"/>
            <w:bookmarkEnd w:id="115"/>
          </w:p>
        </w:tc>
        <w:tc>
          <w:tcPr>
            <w:tcW w:w="1238" w:type="dxa"/>
            <w:tcBorders>
              <w:top w:val="single" w:sz="6" w:space="0" w:color="FFFFFF"/>
              <w:left w:val="single" w:sz="6" w:space="0" w:color="FFFFFF"/>
              <w:bottom w:val="single" w:sz="6" w:space="0" w:color="FFFFFF"/>
              <w:right w:val="single" w:sz="6" w:space="0" w:color="FFFFFF"/>
            </w:tcBorders>
          </w:tcPr>
          <w:p w14:paraId="08892F78"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101398A7" w14:textId="77777777" w:rsidR="00F21027" w:rsidRPr="00B52627" w:rsidRDefault="00F21027" w:rsidP="00BB06E7">
      <w:pPr>
        <w:pStyle w:val="ctext"/>
        <w:numPr>
          <w:ilvl w:val="12"/>
          <w:numId w:val="0"/>
        </w:numPr>
        <w:ind w:left="360"/>
      </w:pPr>
      <w:r w:rsidRPr="00B52627">
        <w:t>The Quality Improvement Organization (QIO) reviews all federally and state funded hospital inpatient services.  The purpose of such review is the promotion of effective, efficient and economical delivery of health care services of proper quality and assurance that such services conform to appropriate professional standards.  QIO reviews are mandated to assure that federal payment for such services will take place only when they are determined to be medically necessary, consistent with professionally recognized health care standards and provided in the most appropriate setting and location.</w:t>
      </w:r>
    </w:p>
    <w:p w14:paraId="5AD4004E" w14:textId="77777777" w:rsidR="00F21027" w:rsidRPr="00B52627" w:rsidRDefault="00F21027" w:rsidP="00BB06E7">
      <w:pPr>
        <w:pStyle w:val="ctext"/>
        <w:numPr>
          <w:ilvl w:val="12"/>
          <w:numId w:val="0"/>
        </w:numPr>
        <w:ind w:left="360"/>
      </w:pPr>
      <w:r w:rsidRPr="00B52627">
        <w:t>A pattern of aberrant practice may result in a nurse practitioner having his or her waiver of liability revoked.  Once a nurse practitioner has lost his or her waiver of liability, 100% of his or her admissions are reviewed by QIO.  After the appeal process, QIO forwards any denials to the state agency for recoupment of funds.</w:t>
      </w:r>
    </w:p>
    <w:p w14:paraId="121C8EAC" w14:textId="77777777" w:rsidR="00F21027" w:rsidRPr="00B52627" w:rsidRDefault="00F21027" w:rsidP="00BB06E7">
      <w:pPr>
        <w:pStyle w:val="ctablespace"/>
      </w:pPr>
    </w:p>
    <w:tbl>
      <w:tblPr>
        <w:tblW w:w="0" w:type="auto"/>
        <w:tblLayout w:type="fixed"/>
        <w:tblLook w:val="0000" w:firstRow="0" w:lastRow="0" w:firstColumn="0" w:lastColumn="0" w:noHBand="0" w:noVBand="0"/>
      </w:tblPr>
      <w:tblGrid>
        <w:gridCol w:w="8122"/>
        <w:gridCol w:w="1238"/>
      </w:tblGrid>
      <w:tr w:rsidR="00F21027" w:rsidRPr="00B52627" w14:paraId="41A8E2B8" w14:textId="77777777" w:rsidTr="00912C3E">
        <w:trPr>
          <w:cantSplit/>
        </w:trPr>
        <w:tc>
          <w:tcPr>
            <w:tcW w:w="8122" w:type="dxa"/>
            <w:shd w:val="clear" w:color="auto" w:fill="1D73D6"/>
          </w:tcPr>
          <w:p w14:paraId="6C9A2A42" w14:textId="77777777" w:rsidR="00F21027" w:rsidRPr="00B52627" w:rsidRDefault="00F21027" w:rsidP="00BB06E7">
            <w:pPr>
              <w:pStyle w:val="chead1"/>
              <w:numPr>
                <w:ilvl w:val="12"/>
                <w:numId w:val="0"/>
              </w:numPr>
              <w:ind w:left="1440" w:hanging="1440"/>
              <w:rPr>
                <w:lang w:val="en-US" w:eastAsia="en-US"/>
              </w:rPr>
            </w:pPr>
            <w:bookmarkStart w:id="116" w:name="_Toc39914329"/>
            <w:bookmarkStart w:id="117" w:name="_Toc41183304"/>
            <w:bookmarkStart w:id="118" w:name="_Toc157503581"/>
            <w:bookmarkStart w:id="119" w:name="_Toc202001520"/>
            <w:r w:rsidRPr="00B52627">
              <w:rPr>
                <w:lang w:val="en-US" w:eastAsia="en-US"/>
              </w:rPr>
              <w:t>210.000</w:t>
            </w:r>
            <w:r w:rsidRPr="00B52627">
              <w:rPr>
                <w:lang w:val="en-US" w:eastAsia="en-US"/>
              </w:rPr>
              <w:tab/>
              <w:t>PROGRAM COVERAGE</w:t>
            </w:r>
            <w:bookmarkEnd w:id="116"/>
            <w:bookmarkEnd w:id="117"/>
            <w:bookmarkEnd w:id="118"/>
            <w:bookmarkEnd w:id="119"/>
          </w:p>
        </w:tc>
        <w:tc>
          <w:tcPr>
            <w:tcW w:w="1238" w:type="dxa"/>
            <w:shd w:val="clear" w:color="auto" w:fill="1D73D6"/>
          </w:tcPr>
          <w:p w14:paraId="715414A5" w14:textId="77777777" w:rsidR="00F21027" w:rsidRPr="00B52627" w:rsidRDefault="00F21027" w:rsidP="00BB06E7">
            <w:pPr>
              <w:pStyle w:val="cDate1"/>
              <w:numPr>
                <w:ilvl w:val="12"/>
                <w:numId w:val="0"/>
              </w:numPr>
            </w:pPr>
          </w:p>
        </w:tc>
      </w:tr>
      <w:tr w:rsidR="00FB2C90" w:rsidRPr="00B52627" w14:paraId="10B1DA01" w14:textId="77777777" w:rsidTr="00912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070E9286" w14:textId="77777777" w:rsidR="00FB2C90" w:rsidRPr="00B52627" w:rsidRDefault="00FB2C90" w:rsidP="00BB06E7">
            <w:pPr>
              <w:pStyle w:val="chead2"/>
              <w:numPr>
                <w:ilvl w:val="12"/>
                <w:numId w:val="0"/>
              </w:numPr>
              <w:ind w:left="1440" w:hanging="1440"/>
            </w:pPr>
            <w:bookmarkStart w:id="120" w:name="_Toc39914330"/>
            <w:bookmarkStart w:id="121" w:name="_Toc41183305"/>
            <w:bookmarkStart w:id="122" w:name="_Toc405969251"/>
            <w:bookmarkStart w:id="123" w:name="_Toc157503582"/>
            <w:bookmarkStart w:id="124" w:name="_Toc202001521"/>
            <w:r w:rsidRPr="00B52627">
              <w:t>211.000</w:t>
            </w:r>
            <w:r w:rsidRPr="00B52627">
              <w:tab/>
              <w:t>Introduction</w:t>
            </w:r>
            <w:bookmarkEnd w:id="120"/>
            <w:bookmarkEnd w:id="121"/>
            <w:bookmarkEnd w:id="122"/>
            <w:bookmarkEnd w:id="123"/>
            <w:bookmarkEnd w:id="124"/>
          </w:p>
        </w:tc>
        <w:tc>
          <w:tcPr>
            <w:tcW w:w="1238" w:type="dxa"/>
            <w:tcBorders>
              <w:top w:val="nil"/>
              <w:left w:val="single" w:sz="6" w:space="0" w:color="FFFFFF"/>
              <w:bottom w:val="single" w:sz="6" w:space="0" w:color="FFFFFF"/>
              <w:right w:val="single" w:sz="6" w:space="0" w:color="FFFFFF"/>
            </w:tcBorders>
          </w:tcPr>
          <w:p w14:paraId="5517E4D0" w14:textId="77777777" w:rsidR="00FB2C90" w:rsidRPr="00B52627" w:rsidRDefault="00FB2C90" w:rsidP="00BB06E7">
            <w:pPr>
              <w:pStyle w:val="cDate2"/>
              <w:numPr>
                <w:ilvl w:val="12"/>
                <w:numId w:val="0"/>
              </w:numPr>
            </w:pPr>
            <w:r w:rsidRPr="00B52627">
              <w:t>1-15-16</w:t>
            </w:r>
          </w:p>
        </w:tc>
      </w:tr>
    </w:tbl>
    <w:p w14:paraId="1205150F" w14:textId="77777777" w:rsidR="00FB2C90" w:rsidRPr="00B52627" w:rsidRDefault="00FB2C90" w:rsidP="00BB06E7">
      <w:pPr>
        <w:pStyle w:val="ctext"/>
        <w:numPr>
          <w:ilvl w:val="12"/>
          <w:numId w:val="0"/>
        </w:numPr>
        <w:ind w:left="360"/>
      </w:pPr>
      <w:r w:rsidRPr="00B52627">
        <w:t>The Medical Assistance (Medicaid) Program is designed to assist eligible Medicaid beneficiaries in obtaining medical care within the guidelines specified in Section I of this manual.  All Medicaid benefits are based upon medical necessity.  See the Glossary of this manual for “medical necessity” definition.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0D65F7B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80598DE" w14:textId="77777777" w:rsidR="00F21027" w:rsidRPr="00B52627" w:rsidRDefault="00F21027" w:rsidP="00BB06E7">
            <w:pPr>
              <w:pStyle w:val="chead2"/>
              <w:numPr>
                <w:ilvl w:val="12"/>
                <w:numId w:val="0"/>
              </w:numPr>
              <w:ind w:left="1440" w:hanging="1440"/>
            </w:pPr>
            <w:bookmarkStart w:id="125" w:name="_Toc39914331"/>
            <w:bookmarkStart w:id="126" w:name="_Toc41183306"/>
            <w:bookmarkStart w:id="127" w:name="_Toc157503583"/>
            <w:bookmarkStart w:id="128" w:name="_Toc202001522"/>
            <w:r w:rsidRPr="00B52627">
              <w:t>212.000</w:t>
            </w:r>
            <w:r w:rsidRPr="00B52627">
              <w:tab/>
              <w:t>Advanced Nurse Practitioner</w:t>
            </w:r>
            <w:bookmarkEnd w:id="125"/>
            <w:bookmarkEnd w:id="126"/>
            <w:bookmarkEnd w:id="127"/>
            <w:bookmarkEnd w:id="128"/>
          </w:p>
        </w:tc>
        <w:tc>
          <w:tcPr>
            <w:tcW w:w="1238" w:type="dxa"/>
            <w:tcBorders>
              <w:top w:val="single" w:sz="6" w:space="0" w:color="FFFFFF"/>
              <w:left w:val="single" w:sz="6" w:space="0" w:color="FFFFFF"/>
              <w:bottom w:val="single" w:sz="6" w:space="0" w:color="FFFFFF"/>
              <w:right w:val="single" w:sz="6" w:space="0" w:color="FFFFFF"/>
            </w:tcBorders>
          </w:tcPr>
          <w:p w14:paraId="39C6743C"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1BDDF49D" w14:textId="77777777" w:rsidR="00F21027" w:rsidRPr="00B52627" w:rsidRDefault="00F21027" w:rsidP="00BB06E7">
      <w:pPr>
        <w:pStyle w:val="ctext"/>
        <w:numPr>
          <w:ilvl w:val="12"/>
          <w:numId w:val="0"/>
        </w:numPr>
        <w:ind w:left="360"/>
      </w:pPr>
      <w:r w:rsidRPr="00B52627">
        <w:t xml:space="preserve">A nurse practitioner, as applicable to this program, is a licensed professional nurse who meets the participation requirements and enrollment criteria for advanced practice nursing as defined by the state licensing authority. </w:t>
      </w:r>
    </w:p>
    <w:p w14:paraId="2CFDF48B" w14:textId="77777777" w:rsidR="00F21027" w:rsidRPr="00B52627" w:rsidRDefault="00F21027" w:rsidP="00BB06E7">
      <w:pPr>
        <w:pStyle w:val="ctext"/>
        <w:numPr>
          <w:ilvl w:val="12"/>
          <w:numId w:val="0"/>
        </w:numPr>
        <w:ind w:left="360"/>
      </w:pPr>
      <w:r w:rsidRPr="00B52627">
        <w:t>The nurse practitioner provides direct care to individuals, families and other groups in a variety of settings including homes, hospitals, nursing homes, offices, industries, schools and other institutions and health care settings.  The service provided by the nurse practitioner is directed toward the delivery of primary, secondary and tertiary care that focuses on the achievement and maintenance of optimal functions in the population.</w:t>
      </w:r>
    </w:p>
    <w:p w14:paraId="259B333E" w14:textId="77777777" w:rsidR="00F21027" w:rsidRPr="00B52627" w:rsidRDefault="00F21027" w:rsidP="00BB06E7">
      <w:pPr>
        <w:pStyle w:val="ctext"/>
        <w:numPr>
          <w:ilvl w:val="12"/>
          <w:numId w:val="0"/>
        </w:numPr>
        <w:ind w:left="360"/>
      </w:pPr>
      <w:r w:rsidRPr="00B52627">
        <w:t>The nurse practitioner engages in independent decision-making about the health care needs of clients and collaborates with health professionals and others in making decisions about other health care needs.  The nurse practitioner plans and initiates health care programs as a member of the health care team.  The nurse practitioner is directly accountable and responsible for the quality of care provided.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76B5032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E099495" w14:textId="77777777" w:rsidR="00F21027" w:rsidRPr="00B52627" w:rsidRDefault="00F21027" w:rsidP="00BB06E7">
            <w:pPr>
              <w:pStyle w:val="chead2"/>
              <w:numPr>
                <w:ilvl w:val="12"/>
                <w:numId w:val="0"/>
              </w:numPr>
              <w:ind w:left="1440" w:hanging="1440"/>
            </w:pPr>
            <w:bookmarkStart w:id="129" w:name="_Toc39914332"/>
            <w:bookmarkStart w:id="130" w:name="_Toc41183307"/>
            <w:bookmarkStart w:id="131" w:name="_Toc157503584"/>
            <w:bookmarkStart w:id="132" w:name="_Toc202001523"/>
            <w:r w:rsidRPr="00B52627">
              <w:t>213.000</w:t>
            </w:r>
            <w:r w:rsidRPr="00B52627">
              <w:tab/>
              <w:t>Scope</w:t>
            </w:r>
            <w:bookmarkEnd w:id="129"/>
            <w:bookmarkEnd w:id="130"/>
            <w:bookmarkEnd w:id="131"/>
            <w:bookmarkEnd w:id="132"/>
          </w:p>
        </w:tc>
        <w:tc>
          <w:tcPr>
            <w:tcW w:w="1238" w:type="dxa"/>
            <w:tcBorders>
              <w:top w:val="single" w:sz="6" w:space="0" w:color="FFFFFF"/>
              <w:left w:val="single" w:sz="6" w:space="0" w:color="FFFFFF"/>
              <w:bottom w:val="single" w:sz="6" w:space="0" w:color="FFFFFF"/>
              <w:right w:val="single" w:sz="6" w:space="0" w:color="FFFFFF"/>
            </w:tcBorders>
          </w:tcPr>
          <w:p w14:paraId="609607C5"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1945FEC7" w14:textId="77777777" w:rsidR="00F21027" w:rsidRPr="00B52627" w:rsidRDefault="00F21027" w:rsidP="00BB06E7">
      <w:pPr>
        <w:pStyle w:val="ctext"/>
        <w:numPr>
          <w:ilvl w:val="12"/>
          <w:numId w:val="0"/>
        </w:numPr>
        <w:ind w:left="360"/>
      </w:pPr>
      <w:r w:rsidRPr="00B52627">
        <w:t>The scope of the Nurse Practitioner Program includes Medicaid covered services provided by pediatric, family, obstetric-gynecologic (women’s health care) and gerontological nurse practitioners in accordance with state and federal regulations.</w:t>
      </w:r>
    </w:p>
    <w:p w14:paraId="2D4BE073" w14:textId="77777777" w:rsidR="00F21027" w:rsidRPr="00B52627" w:rsidRDefault="00F21027" w:rsidP="00BB06E7">
      <w:pPr>
        <w:pStyle w:val="ctext"/>
        <w:numPr>
          <w:ilvl w:val="12"/>
          <w:numId w:val="0"/>
        </w:numPr>
        <w:ind w:left="360"/>
      </w:pPr>
      <w:r w:rsidRPr="00B52627">
        <w:t>Services provided through the Nurse Practitioner Program include:</w:t>
      </w:r>
    </w:p>
    <w:p w14:paraId="52EE728B" w14:textId="77777777" w:rsidR="00F21027" w:rsidRPr="00B52627" w:rsidRDefault="003D7504" w:rsidP="00BB06E7">
      <w:pPr>
        <w:pStyle w:val="CLETTERED"/>
      </w:pPr>
      <w:r w:rsidRPr="00B52627">
        <w:t>A.</w:t>
      </w:r>
      <w:r w:rsidRPr="00B52627">
        <w:tab/>
      </w:r>
      <w:r w:rsidR="00F21027" w:rsidRPr="00B52627">
        <w:t xml:space="preserve">Assessment and diagnostic services. </w:t>
      </w:r>
    </w:p>
    <w:p w14:paraId="20AD2560" w14:textId="77777777" w:rsidR="00F21027" w:rsidRPr="00B52627" w:rsidRDefault="003D7504" w:rsidP="00BB06E7">
      <w:pPr>
        <w:pStyle w:val="CLETTERED"/>
      </w:pPr>
      <w:r w:rsidRPr="00B52627">
        <w:t>B.</w:t>
      </w:r>
      <w:r w:rsidRPr="00B52627">
        <w:tab/>
      </w:r>
      <w:r w:rsidR="00F21027" w:rsidRPr="00B52627">
        <w:t xml:space="preserve">Development and implementation of treatment plans. </w:t>
      </w:r>
    </w:p>
    <w:p w14:paraId="2D7F966A" w14:textId="77777777" w:rsidR="00F21027" w:rsidRPr="00B52627" w:rsidRDefault="003D7504" w:rsidP="00BB06E7">
      <w:pPr>
        <w:pStyle w:val="CLETTERED"/>
      </w:pPr>
      <w:r w:rsidRPr="00B52627">
        <w:lastRenderedPageBreak/>
        <w:t>C.</w:t>
      </w:r>
      <w:r w:rsidRPr="00B52627">
        <w:tab/>
      </w:r>
      <w:r w:rsidR="00F21027" w:rsidRPr="00B52627">
        <w:t>Evaluation of client outcomes.</w:t>
      </w:r>
    </w:p>
    <w:p w14:paraId="12BA1F60" w14:textId="77777777" w:rsidR="00F21027" w:rsidRPr="00B52627" w:rsidRDefault="003D7504" w:rsidP="00BB06E7">
      <w:pPr>
        <w:pStyle w:val="CLETTERED"/>
      </w:pPr>
      <w:r w:rsidRPr="00B52627">
        <w:t>D.</w:t>
      </w:r>
      <w:r w:rsidRPr="00B52627">
        <w:tab/>
      </w:r>
      <w:r w:rsidR="00F21027" w:rsidRPr="00B52627">
        <w:t>Referrals to appropriate providers when the health status of the Medicaid-eligible individual requires additional diagnostic and treatment services based on the health status of the individual.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B2C90" w:rsidRPr="00B52627" w14:paraId="51701E57"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09526891" w14:textId="77777777" w:rsidR="00FB2C90" w:rsidRPr="00B52627" w:rsidRDefault="00FB2C90" w:rsidP="00BB06E7">
            <w:pPr>
              <w:pStyle w:val="chead2"/>
              <w:numPr>
                <w:ilvl w:val="12"/>
                <w:numId w:val="0"/>
              </w:numPr>
              <w:ind w:left="1440" w:hanging="1440"/>
            </w:pPr>
            <w:bookmarkStart w:id="133" w:name="_Toc39914333"/>
            <w:bookmarkStart w:id="134" w:name="_Toc41183308"/>
            <w:bookmarkStart w:id="135" w:name="_Toc405969254"/>
            <w:bookmarkStart w:id="136" w:name="_Toc157503585"/>
            <w:bookmarkStart w:id="137" w:name="_Toc202001524"/>
            <w:r w:rsidRPr="00B52627">
              <w:t>214.000</w:t>
            </w:r>
            <w:r w:rsidRPr="00B52627">
              <w:tab/>
              <w:t>Coverage</w:t>
            </w:r>
            <w:bookmarkEnd w:id="133"/>
            <w:bookmarkEnd w:id="134"/>
            <w:bookmarkEnd w:id="135"/>
            <w:bookmarkEnd w:id="136"/>
            <w:bookmarkEnd w:id="137"/>
          </w:p>
        </w:tc>
        <w:tc>
          <w:tcPr>
            <w:tcW w:w="1238" w:type="dxa"/>
            <w:tcBorders>
              <w:top w:val="single" w:sz="6" w:space="0" w:color="FFFFFF"/>
              <w:left w:val="single" w:sz="6" w:space="0" w:color="FFFFFF"/>
              <w:bottom w:val="single" w:sz="6" w:space="0" w:color="FFFFFF"/>
              <w:right w:val="single" w:sz="6" w:space="0" w:color="FFFFFF"/>
            </w:tcBorders>
          </w:tcPr>
          <w:p w14:paraId="3982291D" w14:textId="77777777" w:rsidR="00FB2C90" w:rsidRPr="00B52627" w:rsidRDefault="00FB2C90" w:rsidP="00BB06E7">
            <w:pPr>
              <w:pStyle w:val="cDate2"/>
              <w:numPr>
                <w:ilvl w:val="12"/>
                <w:numId w:val="0"/>
              </w:numPr>
            </w:pPr>
            <w:r w:rsidRPr="00B52627">
              <w:t>1-15-16</w:t>
            </w:r>
          </w:p>
        </w:tc>
      </w:tr>
    </w:tbl>
    <w:p w14:paraId="5548E385" w14:textId="77777777" w:rsidR="00FB2C90" w:rsidRPr="00B52627" w:rsidRDefault="00FB2C90" w:rsidP="00BB06E7">
      <w:pPr>
        <w:pStyle w:val="ctext"/>
        <w:numPr>
          <w:ilvl w:val="12"/>
          <w:numId w:val="0"/>
        </w:numPr>
        <w:ind w:left="360"/>
      </w:pPr>
      <w:r w:rsidRPr="00B52627">
        <w:t>Many nurse practitioner services covered by the Arkansas Medicaid Program have coverage restrictions or are benefit limited.  Coverage restrictions are the circumstances under which certain services will be covered.  Benefit limits are the limits on the quantity of covered services Medicaid-eligible individuals may receive.  Benefit limits for some services may be extended if medically necessary.  See Sections 214.000 through 214.800 and Section 252.484 for information about covered nurse practitioner services with restrictions and/or benefit limits.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3AAD4164"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84D3F14" w14:textId="77777777" w:rsidR="00F21027" w:rsidRPr="00B52627" w:rsidRDefault="00F21027" w:rsidP="00BB06E7">
            <w:pPr>
              <w:pStyle w:val="chead2"/>
              <w:numPr>
                <w:ilvl w:val="12"/>
                <w:numId w:val="0"/>
              </w:numPr>
              <w:ind w:left="1440" w:hanging="1440"/>
            </w:pPr>
            <w:bookmarkStart w:id="138" w:name="_Toc39914334"/>
            <w:bookmarkStart w:id="139" w:name="_Toc41183309"/>
            <w:bookmarkStart w:id="140" w:name="_Toc157503586"/>
            <w:bookmarkStart w:id="141" w:name="_Toc202001525"/>
            <w:r w:rsidRPr="00B52627">
              <w:t>214.100</w:t>
            </w:r>
            <w:r w:rsidRPr="00B52627">
              <w:tab/>
              <w:t>Exclusions</w:t>
            </w:r>
            <w:bookmarkEnd w:id="138"/>
            <w:bookmarkEnd w:id="139"/>
            <w:bookmarkEnd w:id="140"/>
            <w:bookmarkEnd w:id="141"/>
          </w:p>
        </w:tc>
        <w:tc>
          <w:tcPr>
            <w:tcW w:w="1238" w:type="dxa"/>
            <w:tcBorders>
              <w:top w:val="single" w:sz="6" w:space="0" w:color="FFFFFF"/>
              <w:left w:val="single" w:sz="6" w:space="0" w:color="FFFFFF"/>
              <w:bottom w:val="single" w:sz="6" w:space="0" w:color="FFFFFF"/>
              <w:right w:val="single" w:sz="6" w:space="0" w:color="FFFFFF"/>
            </w:tcBorders>
          </w:tcPr>
          <w:p w14:paraId="7679D354"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23B2672E" w14:textId="77777777" w:rsidR="00F21027" w:rsidRPr="00B52627" w:rsidRDefault="00F21027" w:rsidP="00BB06E7">
      <w:pPr>
        <w:pStyle w:val="ctext"/>
        <w:numPr>
          <w:ilvl w:val="12"/>
          <w:numId w:val="0"/>
        </w:numPr>
        <w:ind w:left="360"/>
      </w:pPr>
      <w:r w:rsidRPr="00B52627">
        <w:t>Exclusions are those services not covered in Arkansas Medicaid Nurse Practitioner Program and any covered services furnished by a nurse practitioner that are not within the scope of practice of the advanced nurse practitioner as defined by the state licensing authority and by the national certifying body.  Services are not covered when provided by an employed or contracted nurse practitioner who is not enrolled as a participant in the Nurse Practitioner Program.</w:t>
      </w:r>
    </w:p>
    <w:p w14:paraId="0E2D1EFD" w14:textId="77777777" w:rsidR="00F21027" w:rsidRPr="00B52627" w:rsidRDefault="00F21027" w:rsidP="00BB06E7">
      <w:pPr>
        <w:pStyle w:val="ctext"/>
        <w:numPr>
          <w:ilvl w:val="12"/>
          <w:numId w:val="0"/>
        </w:numPr>
        <w:ind w:left="360"/>
      </w:pPr>
      <w:r w:rsidRPr="00B52627">
        <w:t xml:space="preserve">Medicaid does not cover services that are not medically necessary or are not generally accepted by the medical profession.  Medicaid does not cover services that are not properly documented by diagnoses that certify medical necessity.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6FB406C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40A8A20" w14:textId="77777777" w:rsidR="00F21027" w:rsidRPr="00B52627" w:rsidRDefault="00F21027" w:rsidP="00BB06E7">
            <w:pPr>
              <w:pStyle w:val="chead2"/>
              <w:numPr>
                <w:ilvl w:val="12"/>
                <w:numId w:val="0"/>
              </w:numPr>
              <w:ind w:left="1440" w:hanging="1440"/>
            </w:pPr>
            <w:bookmarkStart w:id="142" w:name="_Toc39914335"/>
            <w:bookmarkStart w:id="143" w:name="_Toc41183310"/>
            <w:bookmarkStart w:id="144" w:name="_Toc157503587"/>
            <w:bookmarkStart w:id="145" w:name="_Toc202001526"/>
            <w:r w:rsidRPr="00B52627">
              <w:t>214.200</w:t>
            </w:r>
            <w:r w:rsidRPr="00B52627">
              <w:tab/>
              <w:t>General Nurse Practitioner Services</w:t>
            </w:r>
            <w:bookmarkEnd w:id="142"/>
            <w:bookmarkEnd w:id="143"/>
            <w:bookmarkEnd w:id="144"/>
            <w:bookmarkEnd w:id="145"/>
          </w:p>
        </w:tc>
        <w:tc>
          <w:tcPr>
            <w:tcW w:w="1238" w:type="dxa"/>
            <w:tcBorders>
              <w:top w:val="single" w:sz="6" w:space="0" w:color="FFFFFF"/>
              <w:left w:val="single" w:sz="6" w:space="0" w:color="FFFFFF"/>
              <w:bottom w:val="single" w:sz="6" w:space="0" w:color="FFFFFF"/>
              <w:right w:val="single" w:sz="6" w:space="0" w:color="FFFFFF"/>
            </w:tcBorders>
          </w:tcPr>
          <w:p w14:paraId="5361F2FF"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687456C8" w14:textId="77777777" w:rsidR="00F21027" w:rsidRPr="00B52627" w:rsidRDefault="00F707C2" w:rsidP="00BB06E7">
      <w:pPr>
        <w:pStyle w:val="CLETTERED"/>
      </w:pPr>
      <w:r w:rsidRPr="00B52627">
        <w:t>A.</w:t>
      </w:r>
      <w:r w:rsidRPr="00B52627">
        <w:tab/>
      </w:r>
      <w:r w:rsidR="00F21027" w:rsidRPr="00B52627">
        <w:t>Services provided by a nurse practitioner include initial visits and established patient visits for:</w:t>
      </w:r>
    </w:p>
    <w:p w14:paraId="52321EE1" w14:textId="77777777" w:rsidR="00F21027" w:rsidRPr="00B52627" w:rsidRDefault="00F707C2" w:rsidP="00BB06E7">
      <w:pPr>
        <w:pStyle w:val="cnumbered"/>
      </w:pPr>
      <w:r w:rsidRPr="00B52627">
        <w:t>1.</w:t>
      </w:r>
      <w:r w:rsidRPr="00B52627">
        <w:tab/>
      </w:r>
      <w:r w:rsidR="00F21027" w:rsidRPr="00B52627">
        <w:t>Diagnosis and evaluation.</w:t>
      </w:r>
    </w:p>
    <w:p w14:paraId="67D790FA" w14:textId="77777777" w:rsidR="00F21027" w:rsidRPr="00B52627" w:rsidRDefault="00F707C2" w:rsidP="00BB06E7">
      <w:pPr>
        <w:pStyle w:val="cnumbered"/>
      </w:pPr>
      <w:r w:rsidRPr="00B52627">
        <w:t>2.</w:t>
      </w:r>
      <w:r w:rsidRPr="00B52627">
        <w:tab/>
      </w:r>
      <w:r w:rsidR="00F21027" w:rsidRPr="00B52627">
        <w:t>Treatment services.</w:t>
      </w:r>
    </w:p>
    <w:p w14:paraId="53E1AE98" w14:textId="77777777" w:rsidR="00F21027" w:rsidRPr="00B52627" w:rsidRDefault="00F707C2" w:rsidP="00BB06E7">
      <w:pPr>
        <w:pStyle w:val="cnumbered"/>
      </w:pPr>
      <w:r w:rsidRPr="00B52627">
        <w:t>3.</w:t>
      </w:r>
      <w:r w:rsidRPr="00B52627">
        <w:tab/>
      </w:r>
      <w:r w:rsidR="00F21027" w:rsidRPr="00B52627">
        <w:t>Health management services for prevention and early intervention.</w:t>
      </w:r>
    </w:p>
    <w:p w14:paraId="13F3ED04" w14:textId="77777777" w:rsidR="00F21027" w:rsidRPr="00B52627" w:rsidRDefault="00F707C2" w:rsidP="00BB06E7">
      <w:pPr>
        <w:pStyle w:val="cnumbered"/>
      </w:pPr>
      <w:r w:rsidRPr="00B52627">
        <w:t>4.</w:t>
      </w:r>
      <w:r w:rsidRPr="00B52627">
        <w:tab/>
      </w:r>
      <w:r w:rsidR="00F21027" w:rsidRPr="00B52627">
        <w:t>Appropriate referrals to other health care providers for diagnostic and treatment services.</w:t>
      </w:r>
    </w:p>
    <w:p w14:paraId="0FD8663B" w14:textId="77777777" w:rsidR="00F21027" w:rsidRPr="00B52627" w:rsidRDefault="00F707C2" w:rsidP="00BB06E7">
      <w:pPr>
        <w:pStyle w:val="CLETTERED"/>
      </w:pPr>
      <w:r w:rsidRPr="00B52627">
        <w:t>B.</w:t>
      </w:r>
      <w:r w:rsidRPr="00B52627">
        <w:tab/>
      </w:r>
      <w:r w:rsidR="00F21027" w:rsidRPr="00B52627">
        <w:t xml:space="preserve">Some services (pelvic exams, prostate massages, removal of sutures, etc.) are not considered a separate service from an office visit.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B2C90" w:rsidRPr="00B52627" w14:paraId="6D646A22"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BD6AC9D" w14:textId="22DD5C5E" w:rsidR="00FB2C90" w:rsidRPr="00B52627" w:rsidRDefault="00FB2C90" w:rsidP="00BB06E7">
            <w:pPr>
              <w:pStyle w:val="chead2"/>
              <w:keepNext/>
              <w:numPr>
                <w:ilvl w:val="12"/>
                <w:numId w:val="0"/>
              </w:numPr>
              <w:ind w:left="1440" w:hanging="1440"/>
            </w:pPr>
            <w:bookmarkStart w:id="146" w:name="_Toc39914336"/>
            <w:bookmarkStart w:id="147" w:name="_Toc41183311"/>
            <w:bookmarkStart w:id="148" w:name="_Toc50343952"/>
            <w:bookmarkStart w:id="149" w:name="_Toc103660592"/>
            <w:bookmarkStart w:id="150" w:name="_Toc405969257"/>
            <w:bookmarkStart w:id="151" w:name="_Toc157503588"/>
            <w:bookmarkStart w:id="152" w:name="_Toc202001527"/>
            <w:r w:rsidRPr="00B52627">
              <w:t>214.210</w:t>
            </w:r>
            <w:r w:rsidRPr="00B52627">
              <w:tab/>
            </w:r>
            <w:r w:rsidR="00986875" w:rsidRPr="00986875">
              <w:t>Advanced Practice Registered Nurse (APRN) Services Benefit Limits</w:t>
            </w:r>
            <w:bookmarkEnd w:id="146"/>
            <w:bookmarkEnd w:id="147"/>
            <w:bookmarkEnd w:id="148"/>
            <w:bookmarkEnd w:id="149"/>
            <w:bookmarkEnd w:id="150"/>
            <w:bookmarkEnd w:id="151"/>
            <w:bookmarkEnd w:id="152"/>
          </w:p>
        </w:tc>
        <w:tc>
          <w:tcPr>
            <w:tcW w:w="1238" w:type="dxa"/>
            <w:tcBorders>
              <w:top w:val="single" w:sz="6" w:space="0" w:color="FFFFFF"/>
              <w:left w:val="single" w:sz="6" w:space="0" w:color="FFFFFF"/>
              <w:bottom w:val="single" w:sz="6" w:space="0" w:color="FFFFFF"/>
              <w:right w:val="single" w:sz="6" w:space="0" w:color="FFFFFF"/>
            </w:tcBorders>
          </w:tcPr>
          <w:p w14:paraId="75A8F24D" w14:textId="613ACC98" w:rsidR="00FB2C90" w:rsidRPr="00B52627" w:rsidRDefault="003B41F6" w:rsidP="00BB06E7">
            <w:pPr>
              <w:pStyle w:val="cDate2"/>
              <w:keepNext/>
              <w:numPr>
                <w:ilvl w:val="12"/>
                <w:numId w:val="0"/>
              </w:numPr>
            </w:pPr>
            <w:r w:rsidRPr="00B52627">
              <w:t>7-1-2</w:t>
            </w:r>
            <w:r w:rsidR="00986875">
              <w:t>5</w:t>
            </w:r>
          </w:p>
        </w:tc>
      </w:tr>
    </w:tbl>
    <w:p w14:paraId="4908ADFC" w14:textId="77777777" w:rsidR="00986875" w:rsidRPr="00796D2F" w:rsidRDefault="00986875" w:rsidP="00986875">
      <w:pPr>
        <w:pStyle w:val="CLETTERED"/>
      </w:pPr>
      <w:r w:rsidRPr="00796D2F">
        <w:t>A.</w:t>
      </w:r>
      <w:r w:rsidRPr="00796D2F">
        <w:tab/>
        <w:t>For clients twenty-one (21) years of age or older, APRN services provided in a physician office, an APRN office, a patient’s home, or nursing home are limited to sixteen (16) visits per state fiscal year (SFY) (July 1 through June 30).</w:t>
      </w:r>
    </w:p>
    <w:p w14:paraId="6D0772C9" w14:textId="77777777" w:rsidR="00986875" w:rsidRPr="00796D2F" w:rsidRDefault="00986875" w:rsidP="00986875">
      <w:pPr>
        <w:pStyle w:val="CLETTERED"/>
      </w:pPr>
      <w:r w:rsidRPr="00796D2F">
        <w:tab/>
        <w:t>The following services are counted toward the Service Benefit Limits established for the state fiscal year:</w:t>
      </w:r>
    </w:p>
    <w:p w14:paraId="51CB8BD8" w14:textId="77777777" w:rsidR="00986875" w:rsidRPr="000E4E5A" w:rsidRDefault="00986875" w:rsidP="00986875">
      <w:pPr>
        <w:pStyle w:val="cnumbered"/>
      </w:pPr>
      <w:r w:rsidRPr="000E4E5A">
        <w:t>1.</w:t>
      </w:r>
      <w:r w:rsidRPr="000E4E5A">
        <w:tab/>
        <w:t>APRN services in the office, patient’s home, or nursing facility</w:t>
      </w:r>
    </w:p>
    <w:p w14:paraId="08C0BD02" w14:textId="77777777" w:rsidR="00986875" w:rsidRPr="000E4E5A" w:rsidRDefault="00986875" w:rsidP="00986875">
      <w:pPr>
        <w:pStyle w:val="cnumbered"/>
      </w:pPr>
      <w:r w:rsidRPr="000E4E5A">
        <w:t>2.</w:t>
      </w:r>
      <w:r w:rsidRPr="000E4E5A">
        <w:tab/>
        <w:t>Physician services in the office, patient’s home</w:t>
      </w:r>
      <w:r w:rsidRPr="00DB6F05">
        <w:rPr>
          <w:highlight w:val="yellow"/>
        </w:rPr>
        <w:t>,</w:t>
      </w:r>
      <w:r w:rsidRPr="000E4E5A">
        <w:t xml:space="preserve"> or nursing facility</w:t>
      </w:r>
    </w:p>
    <w:p w14:paraId="651F998A" w14:textId="77777777" w:rsidR="00986875" w:rsidRPr="000E4E5A" w:rsidRDefault="00986875" w:rsidP="00986875">
      <w:pPr>
        <w:pStyle w:val="cnumbered"/>
      </w:pPr>
      <w:r w:rsidRPr="000E4E5A">
        <w:t>3.</w:t>
      </w:r>
      <w:r w:rsidRPr="000E4E5A">
        <w:tab/>
        <w:t>Rural health clinic (RHC) encounters</w:t>
      </w:r>
    </w:p>
    <w:p w14:paraId="08523C98" w14:textId="77777777" w:rsidR="00986875" w:rsidRPr="000E4E5A" w:rsidRDefault="00986875" w:rsidP="00986875">
      <w:pPr>
        <w:pStyle w:val="cnumbered"/>
      </w:pPr>
      <w:r w:rsidRPr="000E4E5A">
        <w:t>4.</w:t>
      </w:r>
      <w:r w:rsidRPr="000E4E5A">
        <w:tab/>
        <w:t>Medical services furnished by a dentist</w:t>
      </w:r>
    </w:p>
    <w:p w14:paraId="55EB578D" w14:textId="77777777" w:rsidR="00986875" w:rsidRPr="000E4E5A" w:rsidRDefault="00986875" w:rsidP="00986875">
      <w:pPr>
        <w:pStyle w:val="cnumbered"/>
      </w:pPr>
      <w:r w:rsidRPr="000E4E5A">
        <w:lastRenderedPageBreak/>
        <w:t>5.</w:t>
      </w:r>
      <w:r w:rsidRPr="000E4E5A">
        <w:tab/>
        <w:t>Medical services furnished by an optometrist</w:t>
      </w:r>
    </w:p>
    <w:p w14:paraId="408AAF3D" w14:textId="77777777" w:rsidR="00986875" w:rsidRPr="000E4E5A" w:rsidRDefault="00986875" w:rsidP="00986875">
      <w:pPr>
        <w:pStyle w:val="cnumbered"/>
      </w:pPr>
      <w:r w:rsidRPr="000E4E5A">
        <w:t>6.</w:t>
      </w:r>
      <w:r w:rsidRPr="000E4E5A">
        <w:tab/>
        <w:t>Certified nurse-midwife services</w:t>
      </w:r>
    </w:p>
    <w:p w14:paraId="23718A08" w14:textId="77777777" w:rsidR="00986875" w:rsidRPr="000E4E5A" w:rsidRDefault="00986875" w:rsidP="00986875">
      <w:pPr>
        <w:pStyle w:val="cnumbered"/>
      </w:pPr>
      <w:r w:rsidRPr="000E4E5A">
        <w:t>7.</w:t>
      </w:r>
      <w:r w:rsidRPr="000E4E5A">
        <w:tab/>
        <w:t>Federally qualified health center (FQHC) encounters</w:t>
      </w:r>
    </w:p>
    <w:p w14:paraId="55C92AB3" w14:textId="77777777" w:rsidR="00986875" w:rsidRPr="00796D2F" w:rsidRDefault="00986875" w:rsidP="00986875">
      <w:pPr>
        <w:pStyle w:val="ctext"/>
      </w:pPr>
      <w:r w:rsidRPr="00796D2F">
        <w:t>The established benefit limit does not apply to clients under age twenty-one (21).</w:t>
      </w:r>
    </w:p>
    <w:p w14:paraId="2177EE0B" w14:textId="77777777" w:rsidR="00986875" w:rsidRPr="00796D2F" w:rsidRDefault="00986875" w:rsidP="00986875">
      <w:pPr>
        <w:pStyle w:val="ctext"/>
      </w:pPr>
      <w:r w:rsidRPr="005615E6">
        <w:rPr>
          <w:highlight w:val="yellow"/>
        </w:rPr>
        <w:t>Office visits coded with obstetrical visit procedure codes are not counted toward the visit limit. All other office visits count toward the established sixteen (16) visit limit.</w:t>
      </w:r>
    </w:p>
    <w:p w14:paraId="52121C22" w14:textId="16C46270" w:rsidR="003B41F6" w:rsidRPr="00B52627" w:rsidRDefault="00986875" w:rsidP="003B41F6">
      <w:pPr>
        <w:pStyle w:val="ctext"/>
      </w:pPr>
      <w:r w:rsidRPr="00796D2F">
        <w:t>Extensions of the benefit limit will be considered for services beyond the established benefit limit when documentation verifies medical necessity. Refer to Section 214.900 of this manual for procedures for obtaining extension of benefits.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B2C90" w:rsidRPr="00B52627" w14:paraId="75D77D75"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BCE22EA" w14:textId="77777777" w:rsidR="00FB2C90" w:rsidRPr="00B52627" w:rsidRDefault="00FB2C90" w:rsidP="00BB06E7">
            <w:pPr>
              <w:pStyle w:val="chead2"/>
              <w:numPr>
                <w:ilvl w:val="12"/>
                <w:numId w:val="0"/>
              </w:numPr>
              <w:ind w:left="1440" w:hanging="1440"/>
            </w:pPr>
            <w:bookmarkStart w:id="153" w:name="_Toc405969258"/>
            <w:bookmarkStart w:id="154" w:name="_Toc157503589"/>
            <w:bookmarkStart w:id="155" w:name="_Toc202001528"/>
            <w:r w:rsidRPr="00B52627">
              <w:t>214.300</w:t>
            </w:r>
            <w:r w:rsidRPr="00B52627">
              <w:tab/>
              <w:t>Reserved</w:t>
            </w:r>
            <w:bookmarkEnd w:id="153"/>
            <w:bookmarkEnd w:id="154"/>
            <w:bookmarkEnd w:id="155"/>
          </w:p>
        </w:tc>
        <w:tc>
          <w:tcPr>
            <w:tcW w:w="1238" w:type="dxa"/>
            <w:tcBorders>
              <w:top w:val="single" w:sz="6" w:space="0" w:color="FFFFFF"/>
              <w:left w:val="single" w:sz="6" w:space="0" w:color="FFFFFF"/>
              <w:bottom w:val="single" w:sz="6" w:space="0" w:color="FFFFFF"/>
              <w:right w:val="single" w:sz="6" w:space="0" w:color="FFFFFF"/>
            </w:tcBorders>
            <w:shd w:val="clear" w:color="auto" w:fill="auto"/>
          </w:tcPr>
          <w:p w14:paraId="4E1E2753" w14:textId="77777777" w:rsidR="00FB2C90" w:rsidRPr="00B52627" w:rsidRDefault="00FB2C90" w:rsidP="00BB06E7">
            <w:pPr>
              <w:pStyle w:val="cDate2"/>
              <w:numPr>
                <w:ilvl w:val="12"/>
                <w:numId w:val="0"/>
              </w:numPr>
            </w:pPr>
            <w:r w:rsidRPr="00B52627">
              <w:t>1-15-16</w:t>
            </w:r>
          </w:p>
        </w:tc>
      </w:tr>
      <w:tr w:rsidR="00FB2C90" w:rsidRPr="00B52627" w14:paraId="40D53B58" w14:textId="77777777" w:rsidTr="00FB2C90">
        <w:trPr>
          <w:cantSplit/>
        </w:trPr>
        <w:tc>
          <w:tcPr>
            <w:tcW w:w="8122" w:type="dxa"/>
            <w:tcBorders>
              <w:top w:val="single" w:sz="6" w:space="0" w:color="FFFFFF"/>
              <w:left w:val="single" w:sz="6" w:space="0" w:color="FFFFFF"/>
              <w:bottom w:val="single" w:sz="6" w:space="0" w:color="FFFFFF"/>
              <w:right w:val="single" w:sz="6" w:space="0" w:color="FFFFFF"/>
            </w:tcBorders>
          </w:tcPr>
          <w:p w14:paraId="66F4D754" w14:textId="77777777" w:rsidR="00FB2C90" w:rsidRPr="00B52627" w:rsidRDefault="00FB2C90" w:rsidP="00BB06E7">
            <w:pPr>
              <w:pStyle w:val="chead2"/>
              <w:numPr>
                <w:ilvl w:val="12"/>
                <w:numId w:val="0"/>
              </w:numPr>
              <w:ind w:left="1440" w:hanging="1440"/>
            </w:pPr>
            <w:bookmarkStart w:id="156" w:name="_Toc39914338"/>
            <w:bookmarkStart w:id="157" w:name="_Toc41183313"/>
            <w:bookmarkStart w:id="158" w:name="_Toc405969259"/>
            <w:bookmarkStart w:id="159" w:name="_Toc157503590"/>
            <w:bookmarkStart w:id="160" w:name="_Toc202001529"/>
            <w:r w:rsidRPr="00B52627">
              <w:t>214.310</w:t>
            </w:r>
            <w:r w:rsidRPr="00B52627">
              <w:tab/>
              <w:t>Reserved</w:t>
            </w:r>
            <w:bookmarkEnd w:id="156"/>
            <w:bookmarkEnd w:id="157"/>
            <w:bookmarkEnd w:id="158"/>
            <w:bookmarkEnd w:id="159"/>
            <w:bookmarkEnd w:id="160"/>
          </w:p>
        </w:tc>
        <w:tc>
          <w:tcPr>
            <w:tcW w:w="1238" w:type="dxa"/>
            <w:tcBorders>
              <w:top w:val="single" w:sz="6" w:space="0" w:color="FFFFFF"/>
              <w:left w:val="single" w:sz="6" w:space="0" w:color="FFFFFF"/>
              <w:bottom w:val="single" w:sz="6" w:space="0" w:color="FFFFFF"/>
              <w:right w:val="single" w:sz="6" w:space="0" w:color="FFFFFF"/>
            </w:tcBorders>
            <w:shd w:val="clear" w:color="auto" w:fill="auto"/>
          </w:tcPr>
          <w:p w14:paraId="59F5AC06" w14:textId="77777777" w:rsidR="00FB2C90" w:rsidRPr="00B52627" w:rsidRDefault="00FB2C90" w:rsidP="00BB06E7">
            <w:pPr>
              <w:pStyle w:val="cDate2"/>
              <w:numPr>
                <w:ilvl w:val="12"/>
                <w:numId w:val="0"/>
              </w:numPr>
            </w:pPr>
            <w:r w:rsidRPr="00B52627">
              <w:t>1-15-16</w:t>
            </w:r>
          </w:p>
        </w:tc>
      </w:tr>
      <w:tr w:rsidR="00C56228" w:rsidRPr="00B52627" w14:paraId="47AB7DDF" w14:textId="77777777" w:rsidTr="00C56228">
        <w:trPr>
          <w:cantSplit/>
        </w:trPr>
        <w:tc>
          <w:tcPr>
            <w:tcW w:w="8122" w:type="dxa"/>
            <w:tcBorders>
              <w:top w:val="single" w:sz="6" w:space="0" w:color="FFFFFF"/>
              <w:left w:val="single" w:sz="6" w:space="0" w:color="FFFFFF"/>
              <w:bottom w:val="single" w:sz="6" w:space="0" w:color="FFFFFF"/>
              <w:right w:val="single" w:sz="6" w:space="0" w:color="FFFFFF"/>
            </w:tcBorders>
          </w:tcPr>
          <w:p w14:paraId="4F527EA7" w14:textId="77777777" w:rsidR="00C56228" w:rsidRPr="00B52627" w:rsidRDefault="00C56228" w:rsidP="00BB06E7">
            <w:pPr>
              <w:pStyle w:val="chead2"/>
              <w:numPr>
                <w:ilvl w:val="12"/>
                <w:numId w:val="0"/>
              </w:numPr>
              <w:ind w:left="1440" w:hanging="1440"/>
            </w:pPr>
            <w:bookmarkStart w:id="161" w:name="_Toc39914339"/>
            <w:bookmarkStart w:id="162" w:name="_Toc41183314"/>
            <w:bookmarkStart w:id="163" w:name="_Toc405969260"/>
            <w:bookmarkStart w:id="164" w:name="_Toc157503591"/>
            <w:bookmarkStart w:id="165" w:name="_Toc202001530"/>
            <w:r w:rsidRPr="00B52627">
              <w:t>214.320</w:t>
            </w:r>
            <w:r w:rsidRPr="00B52627">
              <w:tab/>
              <w:t>Reserved</w:t>
            </w:r>
            <w:bookmarkEnd w:id="161"/>
            <w:bookmarkEnd w:id="162"/>
            <w:bookmarkEnd w:id="163"/>
            <w:bookmarkEnd w:id="164"/>
            <w:bookmarkEnd w:id="165"/>
          </w:p>
        </w:tc>
        <w:tc>
          <w:tcPr>
            <w:tcW w:w="1238" w:type="dxa"/>
            <w:tcBorders>
              <w:top w:val="single" w:sz="6" w:space="0" w:color="FFFFFF"/>
              <w:left w:val="single" w:sz="6" w:space="0" w:color="FFFFFF"/>
              <w:bottom w:val="single" w:sz="6" w:space="0" w:color="FFFFFF"/>
              <w:right w:val="single" w:sz="6" w:space="0" w:color="FFFFFF"/>
            </w:tcBorders>
            <w:shd w:val="clear" w:color="auto" w:fill="auto"/>
          </w:tcPr>
          <w:p w14:paraId="2AD1A4C9" w14:textId="77777777" w:rsidR="00C56228" w:rsidRPr="00B52627" w:rsidRDefault="00C56228" w:rsidP="00BB06E7">
            <w:pPr>
              <w:pStyle w:val="cDate2"/>
              <w:numPr>
                <w:ilvl w:val="12"/>
                <w:numId w:val="0"/>
              </w:numPr>
            </w:pPr>
            <w:r w:rsidRPr="00B52627">
              <w:t>1-15-16</w:t>
            </w:r>
          </w:p>
        </w:tc>
      </w:tr>
      <w:tr w:rsidR="008C259F" w:rsidRPr="00B52627" w14:paraId="18483359"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908BF76" w14:textId="77777777" w:rsidR="008C259F" w:rsidRPr="00B52627" w:rsidRDefault="008C259F" w:rsidP="008C259F">
            <w:pPr>
              <w:pStyle w:val="chead2"/>
              <w:numPr>
                <w:ilvl w:val="12"/>
                <w:numId w:val="0"/>
              </w:numPr>
              <w:ind w:left="1440" w:hanging="1440"/>
            </w:pPr>
            <w:bookmarkStart w:id="166" w:name="_Toc106007763"/>
            <w:bookmarkStart w:id="167" w:name="_Toc405969261"/>
            <w:bookmarkStart w:id="168" w:name="_Toc41183315"/>
            <w:bookmarkStart w:id="169" w:name="_Toc39914340"/>
            <w:bookmarkStart w:id="170" w:name="_Toc157503592"/>
            <w:bookmarkStart w:id="171" w:name="_Toc202001531"/>
            <w:r w:rsidRPr="00B52627">
              <w:t>214.321</w:t>
            </w:r>
            <w:r w:rsidRPr="00B52627">
              <w:tab/>
              <w:t>Family Planning Services for Women in Aid Category 61, PW</w:t>
            </w:r>
            <w:bookmarkEnd w:id="166"/>
            <w:bookmarkEnd w:id="167"/>
            <w:bookmarkEnd w:id="168"/>
            <w:bookmarkEnd w:id="169"/>
            <w:bookmarkEnd w:id="170"/>
            <w:bookmarkEnd w:id="171"/>
          </w:p>
        </w:tc>
        <w:tc>
          <w:tcPr>
            <w:tcW w:w="1238" w:type="dxa"/>
            <w:tcBorders>
              <w:top w:val="single" w:sz="6" w:space="0" w:color="FFFFFF"/>
              <w:left w:val="single" w:sz="6" w:space="0" w:color="FFFFFF"/>
              <w:bottom w:val="single" w:sz="6" w:space="0" w:color="FFFFFF"/>
              <w:right w:val="single" w:sz="6" w:space="0" w:color="FFFFFF"/>
            </w:tcBorders>
          </w:tcPr>
          <w:p w14:paraId="7FA5D779" w14:textId="77777777" w:rsidR="008C259F" w:rsidRPr="00B52627" w:rsidRDefault="008C259F" w:rsidP="008C259F">
            <w:pPr>
              <w:pStyle w:val="cDate2"/>
              <w:numPr>
                <w:ilvl w:val="12"/>
                <w:numId w:val="0"/>
              </w:numPr>
            </w:pPr>
            <w:r w:rsidRPr="00B52627">
              <w:t>1-1-23</w:t>
            </w:r>
          </w:p>
        </w:tc>
      </w:tr>
    </w:tbl>
    <w:p w14:paraId="24E69083" w14:textId="77777777" w:rsidR="008C259F" w:rsidRPr="00B52627" w:rsidRDefault="008C259F" w:rsidP="008C259F">
      <w:pPr>
        <w:pStyle w:val="ctext"/>
        <w:numPr>
          <w:ilvl w:val="12"/>
          <w:numId w:val="0"/>
        </w:numPr>
        <w:ind w:left="360"/>
        <w:rPr>
          <w:iCs/>
        </w:rPr>
      </w:pPr>
      <w:r w:rsidRPr="00B52627">
        <w:t>Women in Aid Category 61, Pregnant Women (PW), are eligible for all Medicaid-covered family planning services</w:t>
      </w:r>
      <w:r w:rsidRPr="00B52627">
        <w:rPr>
          <w:i/>
        </w:rPr>
        <w:t xml:space="preserve"> </w:t>
      </w:r>
      <w:r w:rsidRPr="00B52627">
        <w:rPr>
          <w:iCs/>
        </w:rPr>
        <w:t>through the last day of the month in which the 60</w:t>
      </w:r>
      <w:r w:rsidRPr="00B52627">
        <w:rPr>
          <w:iCs/>
          <w:vertAlign w:val="superscript"/>
        </w:rPr>
        <w:t>th</w:t>
      </w:r>
      <w:r w:rsidRPr="00B52627">
        <w:rPr>
          <w:iCs/>
        </w:rPr>
        <w:t xml:space="preserve"> day postpartum falls.</w:t>
      </w:r>
    </w:p>
    <w:p w14:paraId="3C42A764" w14:textId="77777777" w:rsidR="00C56228" w:rsidRPr="00B52627" w:rsidRDefault="008C259F" w:rsidP="00BB06E7">
      <w:pPr>
        <w:pStyle w:val="ctext"/>
        <w:numPr>
          <w:ilvl w:val="12"/>
          <w:numId w:val="0"/>
        </w:numPr>
        <w:ind w:left="360"/>
        <w:rPr>
          <w:iCs/>
        </w:rPr>
      </w:pPr>
      <w:r w:rsidRPr="00B52627">
        <w:rPr>
          <w:iCs/>
        </w:rPr>
        <w:t>Aid Category 61 PW Unborn Child does not include family planning benefits.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1E1B28" w:rsidRPr="00B52627" w14:paraId="53B07338"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41C6AD6" w14:textId="77777777" w:rsidR="001E1B28" w:rsidRPr="00B52627" w:rsidRDefault="001E1B28" w:rsidP="001E1B28">
            <w:pPr>
              <w:pStyle w:val="chead2"/>
              <w:numPr>
                <w:ilvl w:val="12"/>
                <w:numId w:val="0"/>
              </w:numPr>
              <w:ind w:left="1440" w:hanging="1440"/>
            </w:pPr>
            <w:bookmarkStart w:id="172" w:name="_Toc39914341"/>
            <w:bookmarkStart w:id="173" w:name="_Toc41183316"/>
            <w:bookmarkStart w:id="174" w:name="_Toc405969262"/>
            <w:bookmarkStart w:id="175" w:name="_Toc157503593"/>
            <w:bookmarkStart w:id="176" w:name="_Toc202001532"/>
            <w:r w:rsidRPr="00B52627">
              <w:t>214.330</w:t>
            </w:r>
            <w:r w:rsidRPr="00B52627">
              <w:tab/>
              <w:t>Family Planning Coverage Information</w:t>
            </w:r>
            <w:bookmarkEnd w:id="172"/>
            <w:bookmarkEnd w:id="173"/>
            <w:bookmarkEnd w:id="174"/>
            <w:bookmarkEnd w:id="175"/>
            <w:bookmarkEnd w:id="176"/>
          </w:p>
        </w:tc>
        <w:tc>
          <w:tcPr>
            <w:tcW w:w="1238" w:type="dxa"/>
            <w:tcBorders>
              <w:top w:val="single" w:sz="6" w:space="0" w:color="FFFFFF"/>
              <w:left w:val="single" w:sz="6" w:space="0" w:color="FFFFFF"/>
              <w:bottom w:val="single" w:sz="6" w:space="0" w:color="FFFFFF"/>
              <w:right w:val="single" w:sz="6" w:space="0" w:color="FFFFFF"/>
            </w:tcBorders>
          </w:tcPr>
          <w:p w14:paraId="313B86D5" w14:textId="77777777" w:rsidR="001E1B28" w:rsidRPr="00B52627" w:rsidRDefault="001E1B28" w:rsidP="001E1B28">
            <w:pPr>
              <w:pStyle w:val="cDate2"/>
              <w:numPr>
                <w:ilvl w:val="12"/>
                <w:numId w:val="0"/>
              </w:numPr>
            </w:pPr>
            <w:r w:rsidRPr="00B52627">
              <w:t>1-1-24</w:t>
            </w:r>
          </w:p>
        </w:tc>
      </w:tr>
    </w:tbl>
    <w:p w14:paraId="3340FD04" w14:textId="77777777" w:rsidR="001E1B28" w:rsidRPr="00B52627" w:rsidRDefault="000A3F5F" w:rsidP="001E1B28">
      <w:pPr>
        <w:pStyle w:val="CLETTERED"/>
      </w:pPr>
      <w:r w:rsidRPr="00B52627">
        <w:t>A.</w:t>
      </w:r>
      <w:r w:rsidRPr="00B52627">
        <w:tab/>
      </w:r>
      <w:r w:rsidR="001E1B28" w:rsidRPr="00B52627">
        <w:t>Arkansas Medicaid encourages reproductive health and family planning by reimbursing nurse practitioners for a comprehensive range of family planning services.</w:t>
      </w:r>
    </w:p>
    <w:p w14:paraId="5F375BD7" w14:textId="77777777" w:rsidR="001E1B28" w:rsidRPr="00B52627" w:rsidRDefault="001E1B28" w:rsidP="001E1B28">
      <w:pPr>
        <w:pStyle w:val="cnumbered"/>
      </w:pPr>
      <w:r w:rsidRPr="00B52627">
        <w:t>1.</w:t>
      </w:r>
      <w:r w:rsidRPr="00B52627">
        <w:tab/>
        <w:t>Family planning services do not require a PCP referral.</w:t>
      </w:r>
    </w:p>
    <w:p w14:paraId="69CB3BB1" w14:textId="77777777" w:rsidR="001E1B28" w:rsidRPr="00B52627" w:rsidRDefault="001E1B28" w:rsidP="001E1B28">
      <w:pPr>
        <w:pStyle w:val="cnumbered"/>
      </w:pPr>
      <w:r w:rsidRPr="00B52627">
        <w:t>2.</w:t>
      </w:r>
      <w:r w:rsidRPr="00B52627">
        <w:tab/>
        <w:t>Medicaid beneficiaries’ family planning services benefits are in addition to their other medical benefits, when providers bill the services specifically as family planning services.</w:t>
      </w:r>
    </w:p>
    <w:p w14:paraId="34BDE76B" w14:textId="77777777" w:rsidR="001E1B28" w:rsidRPr="00B52627" w:rsidRDefault="001E1B28" w:rsidP="001E1B28">
      <w:pPr>
        <w:pStyle w:val="cnumbered"/>
      </w:pPr>
      <w:r w:rsidRPr="00B52627">
        <w:t>3.</w:t>
      </w:r>
      <w:r w:rsidRPr="00B52627">
        <w:tab/>
        <w:t>Family planning prescriptions are unlimited and do not count toward the benefit limit.</w:t>
      </w:r>
    </w:p>
    <w:p w14:paraId="7463BFD8" w14:textId="77777777" w:rsidR="001E1B28" w:rsidRPr="00B52627" w:rsidRDefault="001E1B28" w:rsidP="001E1B28">
      <w:pPr>
        <w:pStyle w:val="cnumbered"/>
      </w:pPr>
      <w:r w:rsidRPr="00B52627">
        <w:t>4.</w:t>
      </w:r>
      <w:r w:rsidRPr="00B52627">
        <w:tab/>
        <w:t>Extension of benefits is not available for family planning services.</w:t>
      </w:r>
    </w:p>
    <w:p w14:paraId="31C3C8B7" w14:textId="77777777" w:rsidR="001E1B28" w:rsidRPr="00B52627" w:rsidRDefault="001E1B28" w:rsidP="001E1B28">
      <w:pPr>
        <w:pStyle w:val="cnumbered"/>
      </w:pPr>
      <w:r w:rsidRPr="00B52627">
        <w:t>5.</w:t>
      </w:r>
      <w:r w:rsidRPr="00B52627">
        <w:tab/>
        <w:t>Abortion is not a family planning service in the Arkansas Medicaid Program.</w:t>
      </w:r>
    </w:p>
    <w:p w14:paraId="3EF7E913" w14:textId="77777777" w:rsidR="001E1B28" w:rsidRPr="00B52627" w:rsidRDefault="001E1B28" w:rsidP="001E1B28">
      <w:pPr>
        <w:pStyle w:val="CLETTERED"/>
      </w:pPr>
      <w:r w:rsidRPr="00B52627">
        <w:t>B.</w:t>
      </w:r>
      <w:r w:rsidRPr="00B52627">
        <w:tab/>
        <w:t xml:space="preserve">Other than full coverage aid categories, Arkansas Medicaid covers one basic family planning examination and three periodic family planning visits per client, per state fiscal year (July 1 through June 30).  Refer to Sections 214.321 through 214.333 of this </w:t>
      </w:r>
      <w:proofErr w:type="gramStart"/>
      <w:r w:rsidRPr="00B52627">
        <w:t>manual</w:t>
      </w:r>
      <w:proofErr w:type="gramEnd"/>
      <w:r w:rsidRPr="00B52627">
        <w:t xml:space="preserve"> for service description and coverage information. </w:t>
      </w:r>
    </w:p>
    <w:p w14:paraId="47B55A83" w14:textId="77777777" w:rsidR="001E1B28" w:rsidRPr="00B52627" w:rsidRDefault="001E1B28" w:rsidP="001E1B28">
      <w:pPr>
        <w:pStyle w:val="CLETTERED"/>
      </w:pPr>
      <w:r w:rsidRPr="00B52627">
        <w:t>C.</w:t>
      </w:r>
      <w:r w:rsidRPr="00B52627">
        <w:tab/>
        <w:t xml:space="preserve">Nurse practitioners desiring to participate in the Medicaid Family Planning Services Program may do so by providing the services listed in Sections 214.321 through 241.333 to Medicaid beneficiaries of </w:t>
      </w:r>
      <w:proofErr w:type="gramStart"/>
      <w:r w:rsidRPr="00B52627">
        <w:t>childbearing</w:t>
      </w:r>
      <w:proofErr w:type="gramEnd"/>
      <w:r w:rsidRPr="00B52627">
        <w:t xml:space="preserve"> age.</w:t>
      </w:r>
    </w:p>
    <w:p w14:paraId="135E40EA" w14:textId="77777777" w:rsidR="001E1B28" w:rsidRPr="00B52627" w:rsidRDefault="001E1B28" w:rsidP="001E1B28">
      <w:pPr>
        <w:pStyle w:val="CLETTERED"/>
      </w:pPr>
      <w:r w:rsidRPr="00B52627">
        <w:t>D.</w:t>
      </w:r>
      <w:r w:rsidRPr="00B52627">
        <w:tab/>
        <w:t>Nurse practitioners preferring not to provide family planning services may refer their patients to other providers.  DHS County Offices maintain listings of local and area providers qualified to provide family planning services.  Listed providers include:</w:t>
      </w:r>
    </w:p>
    <w:p w14:paraId="21ED0503" w14:textId="77777777" w:rsidR="001E1B28" w:rsidRPr="00B52627" w:rsidRDefault="001E1B28" w:rsidP="001E1B28">
      <w:pPr>
        <w:pStyle w:val="cnumbered"/>
      </w:pPr>
      <w:r w:rsidRPr="00B52627">
        <w:t>1.</w:t>
      </w:r>
      <w:r w:rsidRPr="00B52627">
        <w:tab/>
        <w:t>Arkansas Department of Health local health units</w:t>
      </w:r>
    </w:p>
    <w:p w14:paraId="1CE5F9D1" w14:textId="77777777" w:rsidR="001E1B28" w:rsidRPr="00B52627" w:rsidRDefault="001E1B28" w:rsidP="001E1B28">
      <w:pPr>
        <w:pStyle w:val="cnumbered"/>
      </w:pPr>
      <w:r w:rsidRPr="00B52627">
        <w:t>2.</w:t>
      </w:r>
      <w:r w:rsidRPr="00B52627">
        <w:tab/>
        <w:t>Obstetricians and gynecologists</w:t>
      </w:r>
    </w:p>
    <w:p w14:paraId="3DAD8378" w14:textId="77777777" w:rsidR="001E1B28" w:rsidRPr="00B52627" w:rsidRDefault="001E1B28" w:rsidP="001E1B28">
      <w:pPr>
        <w:pStyle w:val="cnumbered"/>
      </w:pPr>
      <w:r w:rsidRPr="00B52627">
        <w:t>3.</w:t>
      </w:r>
      <w:r w:rsidRPr="00B52627">
        <w:tab/>
        <w:t>Physicians</w:t>
      </w:r>
    </w:p>
    <w:p w14:paraId="44996371" w14:textId="77777777" w:rsidR="001E1B28" w:rsidRPr="00B52627" w:rsidRDefault="001E1B28" w:rsidP="001E1B28">
      <w:pPr>
        <w:pStyle w:val="cnumbered"/>
      </w:pPr>
      <w:r w:rsidRPr="00B52627">
        <w:lastRenderedPageBreak/>
        <w:t>4.</w:t>
      </w:r>
      <w:r w:rsidRPr="00B52627">
        <w:tab/>
        <w:t>Rural Health Clinics</w:t>
      </w:r>
    </w:p>
    <w:p w14:paraId="4B88BF84" w14:textId="77777777" w:rsidR="001E1B28" w:rsidRPr="00B52627" w:rsidRDefault="001E1B28" w:rsidP="001E1B28">
      <w:pPr>
        <w:pStyle w:val="cnumbered"/>
      </w:pPr>
      <w:r w:rsidRPr="00B52627">
        <w:t>5.</w:t>
      </w:r>
      <w:r w:rsidRPr="00B52627">
        <w:tab/>
        <w:t>Federally Qualified Health Centers</w:t>
      </w:r>
    </w:p>
    <w:p w14:paraId="58280025" w14:textId="77777777" w:rsidR="001E1B28" w:rsidRPr="00B52627" w:rsidRDefault="001E1B28" w:rsidP="001E1B28">
      <w:pPr>
        <w:pStyle w:val="cnumbered"/>
      </w:pPr>
      <w:r w:rsidRPr="00B52627">
        <w:t>6.</w:t>
      </w:r>
      <w:r w:rsidRPr="00B52627">
        <w:tab/>
        <w:t>Family planning clinics</w:t>
      </w:r>
    </w:p>
    <w:p w14:paraId="119A7970" w14:textId="77777777" w:rsidR="001E1B28" w:rsidRPr="00B52627" w:rsidRDefault="001E1B28" w:rsidP="001E1B28">
      <w:pPr>
        <w:pStyle w:val="cnumbered"/>
      </w:pPr>
      <w:r w:rsidRPr="00B52627">
        <w:t>7.</w:t>
      </w:r>
      <w:r w:rsidRPr="00B52627">
        <w:tab/>
        <w:t xml:space="preserve">Physicians </w:t>
      </w:r>
    </w:p>
    <w:p w14:paraId="6E318A09" w14:textId="77777777" w:rsidR="001E1B28" w:rsidRPr="00B52627" w:rsidRDefault="001E1B28" w:rsidP="001E1B28">
      <w:pPr>
        <w:pStyle w:val="cnumbered"/>
      </w:pPr>
      <w:r w:rsidRPr="00B52627">
        <w:t>8.</w:t>
      </w:r>
      <w:r w:rsidRPr="00B52627">
        <w:tab/>
        <w:t>Certified Nurse-Midwives</w:t>
      </w:r>
    </w:p>
    <w:p w14:paraId="7D897EFD" w14:textId="77777777" w:rsidR="001E1B28" w:rsidRPr="00B52627" w:rsidRDefault="001E1B28" w:rsidP="001E1B28">
      <w:pPr>
        <w:pStyle w:val="CLETTERED"/>
      </w:pPr>
      <w:r w:rsidRPr="00B52627">
        <w:t>E.</w:t>
      </w:r>
      <w:r w:rsidRPr="00B52627">
        <w:tab/>
        <w:t xml:space="preserve">Effective 1/1/24, providers are allowed to bill for Long-Acting Reversible Contraception (LARC) devices and professional services immediately after childbirth and during post-partum, </w:t>
      </w:r>
      <w:bookmarkStart w:id="177" w:name="_Hlk141431064"/>
      <w:r w:rsidRPr="00B52627">
        <w:rPr>
          <w:rFonts w:cs="Calibri"/>
        </w:rPr>
        <w:t>while the beneficiary remains in an inpatient setting</w:t>
      </w:r>
      <w:r w:rsidRPr="00B52627">
        <w:t>.</w:t>
      </w:r>
      <w:bookmarkEnd w:id="177"/>
    </w:p>
    <w:p w14:paraId="1ED9BCB4" w14:textId="77777777" w:rsidR="001E1B28" w:rsidRPr="00B52627" w:rsidRDefault="001E1B28" w:rsidP="001E1B28">
      <w:pPr>
        <w:pStyle w:val="CLETTERED"/>
      </w:pPr>
      <w:r w:rsidRPr="00B52627">
        <w:tab/>
        <w:t>Billing guidelines:</w:t>
      </w:r>
    </w:p>
    <w:p w14:paraId="2229048F" w14:textId="77777777" w:rsidR="001E1B28" w:rsidRPr="00B52627" w:rsidRDefault="001E1B28" w:rsidP="001E1B28">
      <w:pPr>
        <w:pStyle w:val="cnumbered"/>
      </w:pPr>
      <w:r w:rsidRPr="00B52627">
        <w:t>1.</w:t>
      </w:r>
      <w:r w:rsidRPr="00B52627">
        <w:tab/>
        <w:t>The Hospital should continue to bill the inpatient stay on an inpatient claim (CMS-1450, formerly UB-04).</w:t>
      </w:r>
    </w:p>
    <w:p w14:paraId="1AA09A26" w14:textId="161C4D1B" w:rsidR="001E1B28" w:rsidRPr="00B52627" w:rsidRDefault="001E1B28" w:rsidP="001E1B28">
      <w:pPr>
        <w:pStyle w:val="cnumbered"/>
      </w:pPr>
      <w:r w:rsidRPr="00B52627">
        <w:t>2.</w:t>
      </w:r>
      <w:r w:rsidRPr="00B52627">
        <w:tab/>
        <w:t xml:space="preserve">If the hospital provides the LARC device, the hospital </w:t>
      </w:r>
      <w:proofErr w:type="gramStart"/>
      <w:r w:rsidRPr="00B52627">
        <w:t>is to bill</w:t>
      </w:r>
      <w:proofErr w:type="gramEnd"/>
      <w:r w:rsidRPr="00B52627">
        <w:t xml:space="preserve"> the LARC device on an outpatient claim (CMS-1450, formerly UB-04), even though the dates fall within an inpatient stay. On the outpatient claim, </w:t>
      </w:r>
      <w:hyperlink r:id="rId18" w:history="1">
        <w:r w:rsidRPr="00B52627">
          <w:rPr>
            <w:rStyle w:val="Hyperlink"/>
          </w:rPr>
          <w:t>see LARC billing combinations for billing codes</w:t>
        </w:r>
      </w:hyperlink>
      <w:r w:rsidRPr="00B52627">
        <w:t>. Ensure the applicable NDC code is submitted on the claim.</w:t>
      </w:r>
    </w:p>
    <w:p w14:paraId="1E466020" w14:textId="30D609F0" w:rsidR="001E1B28" w:rsidRPr="00B52627" w:rsidRDefault="001E1B28" w:rsidP="001E1B28">
      <w:pPr>
        <w:pStyle w:val="cnumbered"/>
      </w:pPr>
      <w:r w:rsidRPr="00B52627">
        <w:t>3.</w:t>
      </w:r>
      <w:r w:rsidRPr="00B52627">
        <w:tab/>
        <w:t xml:space="preserve">Physician charges can be billed for insertion and removal on a professional claim (CMS-1500), in addition to their delivery charges. The physician can also charge for the LARC device, if provided by the Physician. </w:t>
      </w:r>
      <w:hyperlink r:id="rId19" w:history="1">
        <w:r w:rsidRPr="00B52627">
          <w:rPr>
            <w:rStyle w:val="Hyperlink"/>
          </w:rPr>
          <w:t>See LARC billing combinations for billing codes</w:t>
        </w:r>
      </w:hyperlink>
      <w:r w:rsidRPr="00B52627">
        <w:t>.</w:t>
      </w:r>
    </w:p>
    <w:p w14:paraId="0CE26792" w14:textId="77777777" w:rsidR="001E1B28" w:rsidRPr="00B52627" w:rsidRDefault="001E1B28" w:rsidP="001E1B28">
      <w:pPr>
        <w:pStyle w:val="cnumbered"/>
      </w:pPr>
      <w:r w:rsidRPr="00B52627">
        <w:t>4.</w:t>
      </w:r>
      <w:r w:rsidRPr="00B52627">
        <w:tab/>
        <w:t xml:space="preserve">The 340-B rules and modifiers to the LARC code combinations </w:t>
      </w:r>
      <w:proofErr w:type="gramStart"/>
      <w:r w:rsidRPr="00B52627">
        <w:t>apply,</w:t>
      </w:r>
      <w:proofErr w:type="gramEnd"/>
      <w:r w:rsidRPr="00B52627">
        <w:t xml:space="preserve"> when applicable.</w:t>
      </w:r>
    </w:p>
    <w:p w14:paraId="64AC0B80" w14:textId="77777777" w:rsidR="000A3F5F" w:rsidRPr="00B52627" w:rsidRDefault="001E1B28" w:rsidP="001E1B28">
      <w:pPr>
        <w:pStyle w:val="CLETTERED"/>
      </w:pPr>
      <w:r w:rsidRPr="00B52627">
        <w:t>F.</w:t>
      </w:r>
      <w:r w:rsidRPr="00B52627">
        <w:tab/>
        <w:t xml:space="preserve">Complete billing instructions for family planning services are in Sections 252.430 through 252.431 of this </w:t>
      </w:r>
      <w:proofErr w:type="gramStart"/>
      <w:r w:rsidRPr="00B52627">
        <w:t>manual</w:t>
      </w:r>
      <w:proofErr w:type="gramEnd"/>
      <w:r w:rsidRPr="00B5262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3BD7" w:rsidRPr="00B52627" w14:paraId="06A679A0"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374227EF" w14:textId="77777777" w:rsidR="00963BD7" w:rsidRPr="00B52627" w:rsidRDefault="00963BD7" w:rsidP="00BB06E7">
            <w:pPr>
              <w:pStyle w:val="chead2"/>
              <w:numPr>
                <w:ilvl w:val="12"/>
                <w:numId w:val="0"/>
              </w:numPr>
              <w:ind w:left="1440" w:hanging="1440"/>
            </w:pPr>
            <w:bookmarkStart w:id="178" w:name="_Toc39914342"/>
            <w:bookmarkStart w:id="179" w:name="_Toc41183317"/>
            <w:bookmarkStart w:id="180" w:name="_Toc405969263"/>
            <w:bookmarkStart w:id="181" w:name="_Toc157503594"/>
            <w:bookmarkStart w:id="182" w:name="_Toc202001533"/>
            <w:r w:rsidRPr="00B52627">
              <w:t>214.331</w:t>
            </w:r>
            <w:r w:rsidRPr="00B52627">
              <w:tab/>
              <w:t>Nurse Practitioner Basic Family Planning Visit</w:t>
            </w:r>
            <w:bookmarkEnd w:id="178"/>
            <w:bookmarkEnd w:id="179"/>
            <w:bookmarkEnd w:id="180"/>
            <w:bookmarkEnd w:id="181"/>
            <w:bookmarkEnd w:id="182"/>
          </w:p>
        </w:tc>
        <w:tc>
          <w:tcPr>
            <w:tcW w:w="1238" w:type="dxa"/>
            <w:tcBorders>
              <w:top w:val="single" w:sz="6" w:space="0" w:color="FFFFFF"/>
              <w:left w:val="single" w:sz="6" w:space="0" w:color="FFFFFF"/>
              <w:bottom w:val="single" w:sz="6" w:space="0" w:color="FFFFFF"/>
              <w:right w:val="single" w:sz="6" w:space="0" w:color="FFFFFF"/>
            </w:tcBorders>
          </w:tcPr>
          <w:p w14:paraId="0002CE06" w14:textId="77777777" w:rsidR="00963BD7" w:rsidRPr="00B52627" w:rsidRDefault="00963BD7" w:rsidP="00BB06E7">
            <w:pPr>
              <w:pStyle w:val="cDate2"/>
              <w:numPr>
                <w:ilvl w:val="12"/>
                <w:numId w:val="0"/>
              </w:numPr>
            </w:pPr>
            <w:r w:rsidRPr="00B52627">
              <w:t>1-15-16</w:t>
            </w:r>
          </w:p>
        </w:tc>
      </w:tr>
    </w:tbl>
    <w:p w14:paraId="3B94A081" w14:textId="77777777" w:rsidR="00963BD7" w:rsidRPr="00B52627" w:rsidRDefault="00963BD7" w:rsidP="00BB06E7">
      <w:pPr>
        <w:pStyle w:val="ctext"/>
        <w:numPr>
          <w:ilvl w:val="12"/>
          <w:numId w:val="0"/>
        </w:numPr>
        <w:ind w:left="360"/>
      </w:pPr>
      <w:r w:rsidRPr="00B52627">
        <w:t>Medicaid covers one basic family planning visit per beneficiary per Arkansas state fiscal year (July 1 through June 30).  The basic visit comprises the following:</w:t>
      </w:r>
    </w:p>
    <w:p w14:paraId="4FDE5112" w14:textId="77777777" w:rsidR="00963BD7" w:rsidRPr="00B52627" w:rsidRDefault="00963BD7" w:rsidP="00BB06E7">
      <w:pPr>
        <w:pStyle w:val="CLETTERED"/>
      </w:pPr>
      <w:r w:rsidRPr="00B52627">
        <w:t>A.</w:t>
      </w:r>
      <w:r w:rsidRPr="00B52627">
        <w:tab/>
        <w:t xml:space="preserve">Medical history and medical examination, including head, neck, breast, chest, pelvis, abdomen, extremities, </w:t>
      </w:r>
      <w:proofErr w:type="gramStart"/>
      <w:r w:rsidRPr="00B52627">
        <w:t>weight</w:t>
      </w:r>
      <w:proofErr w:type="gramEnd"/>
      <w:r w:rsidRPr="00B52627">
        <w:t xml:space="preserve"> and blood pressure.</w:t>
      </w:r>
    </w:p>
    <w:p w14:paraId="1ED908F7" w14:textId="77777777" w:rsidR="00963BD7" w:rsidRPr="00B52627" w:rsidRDefault="00963BD7" w:rsidP="00BB06E7">
      <w:pPr>
        <w:pStyle w:val="CLETTERED"/>
      </w:pPr>
      <w:r w:rsidRPr="00B52627">
        <w:t>B.</w:t>
      </w:r>
      <w:r w:rsidRPr="00B52627">
        <w:tab/>
        <w:t>Counseling and education regarding:</w:t>
      </w:r>
    </w:p>
    <w:p w14:paraId="0739B504" w14:textId="77777777" w:rsidR="00963BD7" w:rsidRPr="00B52627" w:rsidRDefault="00963BD7" w:rsidP="00BB06E7">
      <w:pPr>
        <w:pStyle w:val="cnumbered"/>
      </w:pPr>
      <w:r w:rsidRPr="00B52627">
        <w:t>1.</w:t>
      </w:r>
      <w:r w:rsidRPr="00B52627">
        <w:tab/>
        <w:t>Breast self-exam.</w:t>
      </w:r>
    </w:p>
    <w:p w14:paraId="4BE2004B" w14:textId="77777777" w:rsidR="00963BD7" w:rsidRPr="00B52627" w:rsidRDefault="00963BD7" w:rsidP="00BB06E7">
      <w:pPr>
        <w:pStyle w:val="cnumbered"/>
      </w:pPr>
      <w:r w:rsidRPr="00B52627">
        <w:t>2.</w:t>
      </w:r>
      <w:r w:rsidRPr="00B52627">
        <w:tab/>
        <w:t>The full range of contraceptive methods available.</w:t>
      </w:r>
    </w:p>
    <w:p w14:paraId="38320CAC" w14:textId="77777777" w:rsidR="00963BD7" w:rsidRPr="00B52627" w:rsidRDefault="00963BD7" w:rsidP="00BB06E7">
      <w:pPr>
        <w:pStyle w:val="cnumbered"/>
      </w:pPr>
      <w:r w:rsidRPr="00B52627">
        <w:t>3.</w:t>
      </w:r>
      <w:r w:rsidRPr="00B52627">
        <w:tab/>
        <w:t>HIV/STD prevention.</w:t>
      </w:r>
    </w:p>
    <w:p w14:paraId="731CEAA3" w14:textId="77777777" w:rsidR="00963BD7" w:rsidRPr="00B52627" w:rsidRDefault="00963BD7" w:rsidP="00BB06E7">
      <w:pPr>
        <w:pStyle w:val="CLETTERED"/>
      </w:pPr>
      <w:r w:rsidRPr="00B52627">
        <w:t>C.</w:t>
      </w:r>
      <w:r w:rsidRPr="00B52627">
        <w:tab/>
        <w:t xml:space="preserve">Prescription for any contraceptives selected by the beneficiary.  </w:t>
      </w:r>
    </w:p>
    <w:p w14:paraId="37626C59" w14:textId="77777777" w:rsidR="00963BD7" w:rsidRPr="00B52627" w:rsidRDefault="00963BD7" w:rsidP="00BB06E7">
      <w:pPr>
        <w:pStyle w:val="CLETTERED"/>
      </w:pPr>
      <w:r w:rsidRPr="00B52627">
        <w:t>D.</w:t>
      </w:r>
      <w:r w:rsidRPr="00B52627">
        <w:tab/>
        <w:t>Laboratory services, including, as necessary:</w:t>
      </w:r>
    </w:p>
    <w:p w14:paraId="55E352FE" w14:textId="77777777" w:rsidR="00963BD7" w:rsidRPr="00B52627" w:rsidRDefault="00963BD7" w:rsidP="00BB06E7">
      <w:pPr>
        <w:pStyle w:val="cnumbered"/>
      </w:pPr>
      <w:r w:rsidRPr="00B52627">
        <w:t>1.</w:t>
      </w:r>
      <w:r w:rsidRPr="00B52627">
        <w:tab/>
        <w:t>Pregnancy test.</w:t>
      </w:r>
    </w:p>
    <w:p w14:paraId="0CF3D11D" w14:textId="77777777" w:rsidR="00963BD7" w:rsidRPr="00B52627" w:rsidRDefault="00963BD7" w:rsidP="00BB06E7">
      <w:pPr>
        <w:pStyle w:val="cnumbered"/>
      </w:pPr>
      <w:r w:rsidRPr="00B52627">
        <w:t>2.</w:t>
      </w:r>
      <w:r w:rsidRPr="00B52627">
        <w:tab/>
        <w:t>Hemoglobin and hematocrit.</w:t>
      </w:r>
    </w:p>
    <w:p w14:paraId="00A9FC29" w14:textId="77777777" w:rsidR="00963BD7" w:rsidRPr="00B52627" w:rsidRDefault="00963BD7" w:rsidP="00BB06E7">
      <w:pPr>
        <w:pStyle w:val="cnumbered"/>
      </w:pPr>
      <w:r w:rsidRPr="00B52627">
        <w:t>3.</w:t>
      </w:r>
      <w:r w:rsidRPr="00B52627">
        <w:tab/>
        <w:t>Sickle cell screening.</w:t>
      </w:r>
    </w:p>
    <w:p w14:paraId="143B7455" w14:textId="77777777" w:rsidR="00963BD7" w:rsidRPr="00B52627" w:rsidRDefault="00963BD7" w:rsidP="00BB06E7">
      <w:pPr>
        <w:pStyle w:val="cnumbered"/>
      </w:pPr>
      <w:r w:rsidRPr="00B52627">
        <w:t>4.</w:t>
      </w:r>
      <w:r w:rsidRPr="00B52627">
        <w:tab/>
        <w:t>Urinalysis testing for albumin and glucose.</w:t>
      </w:r>
    </w:p>
    <w:p w14:paraId="47EAA6A3" w14:textId="77777777" w:rsidR="00963BD7" w:rsidRPr="00B52627" w:rsidRDefault="00963BD7" w:rsidP="00BB06E7">
      <w:pPr>
        <w:pStyle w:val="cnumbered"/>
      </w:pPr>
      <w:r w:rsidRPr="00B52627">
        <w:t>5.</w:t>
      </w:r>
      <w:r w:rsidRPr="00B52627">
        <w:tab/>
        <w:t>Papanicolaou (PAP) smears for cervical cancer.</w:t>
      </w:r>
    </w:p>
    <w:p w14:paraId="1007A4AE" w14:textId="77777777" w:rsidR="00963BD7" w:rsidRPr="00B52627" w:rsidRDefault="00963BD7" w:rsidP="00BB06E7">
      <w:pPr>
        <w:pStyle w:val="cnumbered"/>
      </w:pPr>
      <w:r w:rsidRPr="00B52627">
        <w:t>6.</w:t>
      </w:r>
      <w:r w:rsidRPr="00B52627">
        <w:tab/>
        <w:t>Testing for sexually transmitted diseases.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3BD7" w:rsidRPr="00B52627" w14:paraId="4DD43234"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04560C2" w14:textId="77777777" w:rsidR="00963BD7" w:rsidRPr="00B52627" w:rsidRDefault="00963BD7" w:rsidP="00BB06E7">
            <w:pPr>
              <w:pStyle w:val="chead2"/>
              <w:numPr>
                <w:ilvl w:val="12"/>
                <w:numId w:val="0"/>
              </w:numPr>
              <w:ind w:left="1440" w:hanging="1440"/>
            </w:pPr>
            <w:bookmarkStart w:id="183" w:name="_Toc39914343"/>
            <w:bookmarkStart w:id="184" w:name="_Toc41183318"/>
            <w:bookmarkStart w:id="185" w:name="_Toc405969264"/>
            <w:bookmarkStart w:id="186" w:name="_Toc157503595"/>
            <w:bookmarkStart w:id="187" w:name="_Toc202001534"/>
            <w:r w:rsidRPr="00B52627">
              <w:lastRenderedPageBreak/>
              <w:t>214.332</w:t>
            </w:r>
            <w:r w:rsidRPr="00B52627">
              <w:tab/>
              <w:t>Nurse Practitioner Periodic Family Planning Visit</w:t>
            </w:r>
            <w:bookmarkEnd w:id="183"/>
            <w:bookmarkEnd w:id="184"/>
            <w:bookmarkEnd w:id="185"/>
            <w:bookmarkEnd w:id="186"/>
            <w:bookmarkEnd w:id="187"/>
          </w:p>
        </w:tc>
        <w:tc>
          <w:tcPr>
            <w:tcW w:w="1238" w:type="dxa"/>
            <w:tcBorders>
              <w:top w:val="single" w:sz="6" w:space="0" w:color="FFFFFF"/>
              <w:left w:val="single" w:sz="6" w:space="0" w:color="FFFFFF"/>
              <w:bottom w:val="single" w:sz="6" w:space="0" w:color="FFFFFF"/>
              <w:right w:val="single" w:sz="6" w:space="0" w:color="FFFFFF"/>
            </w:tcBorders>
          </w:tcPr>
          <w:p w14:paraId="509DB922" w14:textId="77777777" w:rsidR="00963BD7" w:rsidRPr="00B52627" w:rsidRDefault="00963BD7" w:rsidP="00BB06E7">
            <w:pPr>
              <w:pStyle w:val="cDate2"/>
              <w:numPr>
                <w:ilvl w:val="12"/>
                <w:numId w:val="0"/>
              </w:numPr>
            </w:pPr>
            <w:r w:rsidRPr="00B52627">
              <w:t>1-15-16</w:t>
            </w:r>
          </w:p>
        </w:tc>
      </w:tr>
    </w:tbl>
    <w:p w14:paraId="6096E176" w14:textId="77777777" w:rsidR="00963BD7" w:rsidRPr="00B52627" w:rsidRDefault="00963BD7" w:rsidP="00BB06E7">
      <w:pPr>
        <w:pStyle w:val="ctext"/>
      </w:pPr>
      <w:r w:rsidRPr="00B52627">
        <w:t>Medicaid covers three periodic family planning visits per beneficiary per Arkansas state fiscal year (July 1 through June 30).  The periodic visit includes follow-up medical history, weight, blood pressure and counseling regarding contraceptives and possible complications of contraceptives.  The purpose of the periodic visit is to evaluate the patient’s contraceptive program, renew or change the contraceptive prescription and to provide the patient with additional opportunities for counseling regarding reproductive health and family planning.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3BD7" w:rsidRPr="00B52627" w14:paraId="6B48AFF1"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7544D47" w14:textId="77777777" w:rsidR="00963BD7" w:rsidRPr="00B52627" w:rsidRDefault="00963BD7" w:rsidP="00BB06E7">
            <w:pPr>
              <w:pStyle w:val="chead2"/>
              <w:numPr>
                <w:ilvl w:val="12"/>
                <w:numId w:val="0"/>
              </w:numPr>
              <w:ind w:left="1440" w:hanging="1440"/>
            </w:pPr>
            <w:bookmarkStart w:id="188" w:name="_Toc39914344"/>
            <w:bookmarkStart w:id="189" w:name="_Toc41183319"/>
            <w:bookmarkStart w:id="190" w:name="_Toc405969265"/>
            <w:bookmarkStart w:id="191" w:name="_Toc157503596"/>
            <w:bookmarkStart w:id="192" w:name="_Toc202001535"/>
            <w:r w:rsidRPr="00B52627">
              <w:t>214.333</w:t>
            </w:r>
            <w:r w:rsidRPr="00B52627">
              <w:tab/>
              <w:t>Contraception</w:t>
            </w:r>
            <w:bookmarkEnd w:id="188"/>
            <w:bookmarkEnd w:id="189"/>
            <w:bookmarkEnd w:id="190"/>
            <w:bookmarkEnd w:id="191"/>
            <w:bookmarkEnd w:id="192"/>
          </w:p>
        </w:tc>
        <w:tc>
          <w:tcPr>
            <w:tcW w:w="1238" w:type="dxa"/>
            <w:tcBorders>
              <w:top w:val="single" w:sz="6" w:space="0" w:color="FFFFFF"/>
              <w:left w:val="single" w:sz="6" w:space="0" w:color="FFFFFF"/>
              <w:bottom w:val="single" w:sz="6" w:space="0" w:color="FFFFFF"/>
              <w:right w:val="single" w:sz="6" w:space="0" w:color="FFFFFF"/>
            </w:tcBorders>
          </w:tcPr>
          <w:p w14:paraId="1825555E" w14:textId="77777777" w:rsidR="00963BD7" w:rsidRPr="00B52627" w:rsidRDefault="00DD5CA4" w:rsidP="00BB06E7">
            <w:pPr>
              <w:pStyle w:val="cDate2"/>
              <w:numPr>
                <w:ilvl w:val="12"/>
                <w:numId w:val="0"/>
              </w:numPr>
            </w:pPr>
            <w:r w:rsidRPr="00B52627">
              <w:t>12-1-21</w:t>
            </w:r>
          </w:p>
        </w:tc>
      </w:tr>
    </w:tbl>
    <w:p w14:paraId="5E92A49D" w14:textId="77777777" w:rsidR="00DD5CA4" w:rsidRPr="00B52627" w:rsidRDefault="00DD5CA4" w:rsidP="00DD5CA4">
      <w:pPr>
        <w:pStyle w:val="CLETTERED"/>
      </w:pPr>
      <w:r w:rsidRPr="00B52627">
        <w:t>A.</w:t>
      </w:r>
      <w:r w:rsidRPr="00B52627">
        <w:tab/>
        <w:t>Prescription and Non-Prescription Contraceptives</w:t>
      </w:r>
    </w:p>
    <w:p w14:paraId="3AC202D0" w14:textId="77777777" w:rsidR="00DD5CA4" w:rsidRPr="00B52627" w:rsidRDefault="00DD5CA4" w:rsidP="00DD5CA4">
      <w:pPr>
        <w:pStyle w:val="cnumbered"/>
      </w:pPr>
      <w:r w:rsidRPr="00B52627">
        <w:t>1.</w:t>
      </w:r>
      <w:r w:rsidRPr="00B52627">
        <w:tab/>
        <w:t>Medicaid covers birth control pills and other prescription contraceptives as a family planning prescription benefit.</w:t>
      </w:r>
    </w:p>
    <w:p w14:paraId="3FF2AEFE" w14:textId="77777777" w:rsidR="00DD5CA4" w:rsidRPr="00B52627" w:rsidRDefault="00DD5CA4" w:rsidP="00DD5CA4">
      <w:pPr>
        <w:pStyle w:val="cnumbered"/>
      </w:pPr>
      <w:r w:rsidRPr="00B52627">
        <w:t>2.</w:t>
      </w:r>
      <w:r w:rsidRPr="00B52627">
        <w:tab/>
        <w:t>Medicaid covers non-prescription contraceptives as a family planning benefit when a physician writes a prescription for them.</w:t>
      </w:r>
    </w:p>
    <w:p w14:paraId="5C302069" w14:textId="77777777" w:rsidR="00DD5CA4" w:rsidRPr="00B52627" w:rsidRDefault="00DD5CA4" w:rsidP="00DD5CA4">
      <w:pPr>
        <w:pStyle w:val="CLETTERED"/>
      </w:pPr>
      <w:r w:rsidRPr="00B52627">
        <w:t>B</w:t>
      </w:r>
      <w:r w:rsidRPr="00B52627">
        <w:tab/>
        <w:t>Contraceptive Implant Systems.</w:t>
      </w:r>
    </w:p>
    <w:p w14:paraId="3D5849B1" w14:textId="77777777" w:rsidR="00DD5CA4" w:rsidRPr="00B52627" w:rsidRDefault="00DD5CA4" w:rsidP="00DD5CA4">
      <w:pPr>
        <w:pStyle w:val="cnumbered"/>
      </w:pPr>
      <w:r w:rsidRPr="00B52627">
        <w:t>1.</w:t>
      </w:r>
      <w:r w:rsidRPr="00B52627">
        <w:tab/>
        <w:t xml:space="preserve">Medicaid covers the contraceptive implant systems, including implants and supplies.  </w:t>
      </w:r>
    </w:p>
    <w:p w14:paraId="7F0FD434" w14:textId="77777777" w:rsidR="00DD5CA4" w:rsidRPr="00B52627" w:rsidRDefault="00DD5CA4" w:rsidP="00DD5CA4">
      <w:pPr>
        <w:pStyle w:val="cnumbered"/>
      </w:pPr>
      <w:r w:rsidRPr="00B52627">
        <w:t>2.</w:t>
      </w:r>
      <w:r w:rsidRPr="00B52627">
        <w:tab/>
        <w:t xml:space="preserve">Medicaid covers insertion, </w:t>
      </w:r>
      <w:proofErr w:type="gramStart"/>
      <w:r w:rsidRPr="00B52627">
        <w:t>removal</w:t>
      </w:r>
      <w:proofErr w:type="gramEnd"/>
      <w:r w:rsidRPr="00B52627">
        <w:t xml:space="preserve"> and removal with reinsertion.</w:t>
      </w:r>
    </w:p>
    <w:p w14:paraId="1D4CC4FB" w14:textId="77777777" w:rsidR="00DD5CA4" w:rsidRPr="00B52627" w:rsidRDefault="00DD5CA4" w:rsidP="00DD5CA4">
      <w:pPr>
        <w:pStyle w:val="CLETTERED"/>
      </w:pPr>
      <w:r w:rsidRPr="00B52627">
        <w:t>C.</w:t>
      </w:r>
      <w:r w:rsidRPr="00B52627">
        <w:tab/>
        <w:t>Intrauterine Device (IUD)</w:t>
      </w:r>
    </w:p>
    <w:p w14:paraId="252D8EDA" w14:textId="77777777" w:rsidR="00DD5CA4" w:rsidRPr="00B52627" w:rsidRDefault="00DD5CA4" w:rsidP="00DD5CA4">
      <w:pPr>
        <w:pStyle w:val="cnumbered"/>
      </w:pPr>
      <w:r w:rsidRPr="00B52627">
        <w:t>1.</w:t>
      </w:r>
      <w:r w:rsidRPr="00B52627">
        <w:tab/>
        <w:t>Medicaid pays for IUDs as a family planning benefit.</w:t>
      </w:r>
    </w:p>
    <w:p w14:paraId="5FCE077A" w14:textId="77777777" w:rsidR="00DD5CA4" w:rsidRPr="00B52627" w:rsidRDefault="00DD5CA4" w:rsidP="00DD5CA4">
      <w:pPr>
        <w:pStyle w:val="cnumbered"/>
      </w:pPr>
      <w:r w:rsidRPr="00B52627">
        <w:t>2.</w:t>
      </w:r>
      <w:r w:rsidRPr="00B52627">
        <w:tab/>
        <w:t>Alternatively, Medicaid reimburses physicians that supply the IUD at the time of insertion.</w:t>
      </w:r>
    </w:p>
    <w:p w14:paraId="7E01BBB1" w14:textId="77777777" w:rsidR="00DD5CA4" w:rsidRPr="00B52627" w:rsidRDefault="00DD5CA4" w:rsidP="00DD5CA4">
      <w:pPr>
        <w:pStyle w:val="cnumbered"/>
      </w:pPr>
      <w:r w:rsidRPr="00B52627">
        <w:t>3.</w:t>
      </w:r>
      <w:r w:rsidRPr="00B52627">
        <w:tab/>
        <w:t>Medicaid pays physicians for IUD insertion and removal.</w:t>
      </w:r>
    </w:p>
    <w:p w14:paraId="238A767B" w14:textId="77777777" w:rsidR="00DD5CA4" w:rsidRPr="00B52627" w:rsidRDefault="00DD5CA4" w:rsidP="00DD5CA4">
      <w:pPr>
        <w:pStyle w:val="CLETTERED"/>
      </w:pPr>
      <w:r w:rsidRPr="00B52627">
        <w:t>D.</w:t>
      </w:r>
      <w:r w:rsidRPr="00B52627">
        <w:tab/>
        <w:t>Medroxyprogesterone Acetate</w:t>
      </w:r>
    </w:p>
    <w:p w14:paraId="11F005DB" w14:textId="77777777" w:rsidR="00DD5CA4" w:rsidRPr="00B52627" w:rsidRDefault="00DD5CA4" w:rsidP="00DD5CA4">
      <w:pPr>
        <w:pStyle w:val="CLETTERED"/>
      </w:pPr>
      <w:r w:rsidRPr="00B52627">
        <w:tab/>
        <w:t>Medicaid covers medroxyprogesterone acetate injections for birth control.</w:t>
      </w:r>
    </w:p>
    <w:p w14:paraId="401D6CBD" w14:textId="77777777" w:rsidR="00DD5CA4" w:rsidRPr="00B52627" w:rsidRDefault="00DD5CA4" w:rsidP="00DD5CA4">
      <w:pPr>
        <w:pStyle w:val="CLETTERED"/>
      </w:pPr>
      <w:r w:rsidRPr="00B52627">
        <w:t>E.</w:t>
      </w:r>
      <w:r w:rsidRPr="00B52627">
        <w:tab/>
        <w:t>Sterilization</w:t>
      </w:r>
    </w:p>
    <w:p w14:paraId="43E161C1" w14:textId="77777777" w:rsidR="00DD5CA4" w:rsidRPr="00B52627" w:rsidRDefault="00DD5CA4" w:rsidP="00DD5CA4">
      <w:pPr>
        <w:pStyle w:val="cnumbered"/>
      </w:pPr>
      <w:r w:rsidRPr="00B52627">
        <w:t>1.</w:t>
      </w:r>
      <w:r w:rsidRPr="00B52627">
        <w:tab/>
        <w:t xml:space="preserve">All adult (21 or older) male or female Medicaid beneficiaries who are mentally competent are eligible for sterilization procedures as long as they remain Medicaid-eligible. </w:t>
      </w:r>
    </w:p>
    <w:p w14:paraId="387013D0" w14:textId="77777777" w:rsidR="00DD5CA4" w:rsidRPr="00B52627" w:rsidRDefault="00DD5CA4" w:rsidP="00DD5CA4">
      <w:pPr>
        <w:pStyle w:val="cnumbered"/>
      </w:pPr>
      <w:r w:rsidRPr="00B52627">
        <w:t>2.</w:t>
      </w:r>
      <w:r w:rsidRPr="00B52627">
        <w:tab/>
        <w:t xml:space="preserve">Medicaid covers Occlusion by Placement of Permanent Implants.  Coverage includes the procedure, the implant device and follow-up procedures as specified in Section 252.430. </w:t>
      </w:r>
    </w:p>
    <w:p w14:paraId="3EB4DF37" w14:textId="77777777" w:rsidR="00963BD7" w:rsidRPr="00B52627" w:rsidRDefault="00DD5CA4" w:rsidP="00DD5CA4">
      <w:pPr>
        <w:pStyle w:val="cnumbered"/>
      </w:pPr>
      <w:r w:rsidRPr="00B52627">
        <w:t>3.</w:t>
      </w:r>
      <w:r w:rsidRPr="00B52627">
        <w:tab/>
        <w:t xml:space="preserve">Refer to Sections 252.430 through 252.431 of this </w:t>
      </w:r>
      <w:proofErr w:type="gramStart"/>
      <w:r w:rsidRPr="00B52627">
        <w:t>manual</w:t>
      </w:r>
      <w:proofErr w:type="gramEnd"/>
      <w:r w:rsidRPr="00B52627">
        <w:t xml:space="preserve"> for family planning procedure codes and billing instructions for family planning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963BD7" w:rsidRPr="00B52627" w14:paraId="50D42DED" w14:textId="77777777" w:rsidTr="00963BD7">
        <w:trPr>
          <w:cantSplit/>
        </w:trPr>
        <w:tc>
          <w:tcPr>
            <w:tcW w:w="8122" w:type="dxa"/>
            <w:tcBorders>
              <w:top w:val="single" w:sz="6" w:space="0" w:color="FFFFFF"/>
              <w:left w:val="single" w:sz="6" w:space="0" w:color="FFFFFF"/>
              <w:bottom w:val="single" w:sz="6" w:space="0" w:color="FFFFFF"/>
              <w:right w:val="single" w:sz="6" w:space="0" w:color="FFFFFF"/>
            </w:tcBorders>
          </w:tcPr>
          <w:p w14:paraId="3BE413DA" w14:textId="77777777" w:rsidR="00963BD7" w:rsidRPr="00B52627" w:rsidRDefault="00963BD7" w:rsidP="00BB06E7">
            <w:pPr>
              <w:pStyle w:val="chead2"/>
              <w:numPr>
                <w:ilvl w:val="12"/>
                <w:numId w:val="0"/>
              </w:numPr>
              <w:ind w:left="1440" w:hanging="1440"/>
            </w:pPr>
            <w:bookmarkStart w:id="193" w:name="_Toc39914345"/>
            <w:bookmarkStart w:id="194" w:name="_Toc41183320"/>
            <w:bookmarkStart w:id="195" w:name="_Toc405969266"/>
            <w:bookmarkStart w:id="196" w:name="_Toc157503597"/>
            <w:bookmarkStart w:id="197" w:name="_Toc202001536"/>
            <w:r w:rsidRPr="00B52627">
              <w:t>214.400</w:t>
            </w:r>
            <w:r w:rsidRPr="00B52627">
              <w:tab/>
              <w:t>Reserved</w:t>
            </w:r>
            <w:bookmarkEnd w:id="193"/>
            <w:bookmarkEnd w:id="194"/>
            <w:bookmarkEnd w:id="195"/>
            <w:bookmarkEnd w:id="196"/>
            <w:bookmarkEnd w:id="197"/>
          </w:p>
        </w:tc>
        <w:tc>
          <w:tcPr>
            <w:tcW w:w="1238" w:type="dxa"/>
            <w:tcBorders>
              <w:top w:val="single" w:sz="6" w:space="0" w:color="FFFFFF"/>
              <w:left w:val="single" w:sz="6" w:space="0" w:color="FFFFFF"/>
              <w:bottom w:val="single" w:sz="6" w:space="0" w:color="FFFFFF"/>
              <w:right w:val="single" w:sz="6" w:space="0" w:color="FFFFFF"/>
            </w:tcBorders>
          </w:tcPr>
          <w:p w14:paraId="37DA67FD" w14:textId="77777777" w:rsidR="00963BD7" w:rsidRPr="00B52627" w:rsidRDefault="00963BD7" w:rsidP="00BB06E7">
            <w:pPr>
              <w:pStyle w:val="cDate2"/>
              <w:numPr>
                <w:ilvl w:val="12"/>
                <w:numId w:val="0"/>
              </w:numPr>
            </w:pPr>
            <w:r w:rsidRPr="00B52627">
              <w:t>1-15-16</w:t>
            </w:r>
          </w:p>
        </w:tc>
      </w:tr>
      <w:tr w:rsidR="00277EA5" w:rsidRPr="00B52627" w14:paraId="12D0B346"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6F2AED7" w14:textId="77777777" w:rsidR="00277EA5" w:rsidRPr="00B52627" w:rsidRDefault="00277EA5" w:rsidP="00BB06E7">
            <w:pPr>
              <w:pStyle w:val="chead2"/>
              <w:numPr>
                <w:ilvl w:val="12"/>
                <w:numId w:val="0"/>
              </w:numPr>
              <w:ind w:left="1440" w:hanging="1440"/>
            </w:pPr>
            <w:bookmarkStart w:id="198" w:name="_Toc39914346"/>
            <w:bookmarkStart w:id="199" w:name="_Toc41183321"/>
            <w:bookmarkStart w:id="200" w:name="_Toc405969267"/>
            <w:bookmarkStart w:id="201" w:name="_Toc157503598"/>
            <w:bookmarkStart w:id="202" w:name="_Toc202001537"/>
            <w:r w:rsidRPr="00B52627">
              <w:t>214.500</w:t>
            </w:r>
            <w:r w:rsidRPr="00B52627">
              <w:tab/>
            </w:r>
            <w:r w:rsidR="003B6CD4" w:rsidRPr="00B52627">
              <w:t>Laboratory and X-Ray Services Referral Requirements</w:t>
            </w:r>
            <w:bookmarkEnd w:id="198"/>
            <w:bookmarkEnd w:id="199"/>
            <w:bookmarkEnd w:id="200"/>
            <w:bookmarkEnd w:id="201"/>
            <w:bookmarkEnd w:id="202"/>
          </w:p>
        </w:tc>
        <w:tc>
          <w:tcPr>
            <w:tcW w:w="1238" w:type="dxa"/>
            <w:tcBorders>
              <w:top w:val="single" w:sz="6" w:space="0" w:color="FFFFFF"/>
              <w:left w:val="single" w:sz="6" w:space="0" w:color="FFFFFF"/>
              <w:bottom w:val="single" w:sz="6" w:space="0" w:color="FFFFFF"/>
              <w:right w:val="single" w:sz="6" w:space="0" w:color="FFFFFF"/>
            </w:tcBorders>
          </w:tcPr>
          <w:p w14:paraId="572A74D3" w14:textId="77777777" w:rsidR="00277EA5" w:rsidRPr="00B52627" w:rsidRDefault="003B6CD4" w:rsidP="00BB06E7">
            <w:pPr>
              <w:pStyle w:val="cDate2"/>
              <w:numPr>
                <w:ilvl w:val="12"/>
                <w:numId w:val="0"/>
              </w:numPr>
            </w:pPr>
            <w:r w:rsidRPr="00B52627">
              <w:t>2-1-22</w:t>
            </w:r>
          </w:p>
        </w:tc>
      </w:tr>
    </w:tbl>
    <w:p w14:paraId="6B7A3821" w14:textId="77777777" w:rsidR="003B6CD4" w:rsidRPr="00B52627" w:rsidRDefault="003B6CD4" w:rsidP="003B6CD4">
      <w:pPr>
        <w:pStyle w:val="ctext"/>
        <w:numPr>
          <w:ilvl w:val="12"/>
          <w:numId w:val="0"/>
        </w:numPr>
        <w:ind w:left="360"/>
      </w:pPr>
      <w:r w:rsidRPr="00B52627">
        <w:t xml:space="preserve">A nurse practitioner referring a Medicaid beneficiary for laboratory, radiology or machine testing services must specify an ICD diagnosis code for each test ordered, </w:t>
      </w:r>
      <w:r w:rsidRPr="00B52627">
        <w:rPr>
          <w:i/>
        </w:rPr>
        <w:t>and include in the order,</w:t>
      </w:r>
      <w:r w:rsidRPr="00B52627">
        <w:t xml:space="preserve"> pertinent supplemental diagnosis supporting the need for the test(s).</w:t>
      </w:r>
    </w:p>
    <w:p w14:paraId="4AC83091" w14:textId="77777777" w:rsidR="003B6CD4" w:rsidRPr="00B52627" w:rsidRDefault="003B6CD4" w:rsidP="003B6CD4">
      <w:pPr>
        <w:pStyle w:val="CLETTERED"/>
      </w:pPr>
      <w:r w:rsidRPr="00B52627">
        <w:t>A.</w:t>
      </w:r>
      <w:r w:rsidRPr="00B52627">
        <w:tab/>
        <w:t>Diagnostic facilities, hospital labs and outpatient departments performing reference diagnostics rely on the referring nurse practitioner to establish medical necessity.</w:t>
      </w:r>
    </w:p>
    <w:p w14:paraId="7CFBF7C6" w14:textId="77777777" w:rsidR="003B6CD4" w:rsidRPr="00B52627" w:rsidRDefault="003B6CD4" w:rsidP="003B6CD4">
      <w:pPr>
        <w:pStyle w:val="CLETTERED"/>
      </w:pPr>
      <w:r w:rsidRPr="00B52627">
        <w:lastRenderedPageBreak/>
        <w:t>B.</w:t>
      </w:r>
      <w:r w:rsidRPr="00B52627">
        <w:tab/>
        <w:t>The diagnoses provide documentation of medical necessity to the reference diagnostic facilities performing the tests.</w:t>
      </w:r>
    </w:p>
    <w:p w14:paraId="695D639C" w14:textId="77777777" w:rsidR="003B6CD4" w:rsidRPr="00B52627" w:rsidRDefault="003B6CD4" w:rsidP="003B6CD4">
      <w:pPr>
        <w:pStyle w:val="CLETTERED"/>
      </w:pPr>
      <w:r w:rsidRPr="00B52627">
        <w:t>C.</w:t>
      </w:r>
      <w:r w:rsidRPr="00B52627">
        <w:tab/>
        <w:t>Nurse practitioners must follow the Centers for Medicare and Medicaid Services (CMS) requirements for medical claim diagnosis coding when submitting diagnosis coding with their orders for diagnostic tests.</w:t>
      </w:r>
    </w:p>
    <w:p w14:paraId="3EC33B1A" w14:textId="77777777" w:rsidR="003B6CD4" w:rsidRPr="00B52627" w:rsidRDefault="003B6CD4" w:rsidP="003B6CD4">
      <w:pPr>
        <w:pStyle w:val="CLETTERED"/>
      </w:pPr>
      <w:r w:rsidRPr="00B52627">
        <w:t>D.</w:t>
      </w:r>
      <w:r w:rsidRPr="00B52627">
        <w:tab/>
        <w:t>The Medicaid agency will enforce the CMS requirements for diagnosis coding, as those requirements are set forth in the ICD volume concurrent with the referral dates and the claim dates of service.</w:t>
      </w:r>
    </w:p>
    <w:p w14:paraId="62BF2FB5" w14:textId="77777777" w:rsidR="003B6CD4" w:rsidRPr="00B52627" w:rsidRDefault="003B6CD4" w:rsidP="003B6CD4">
      <w:pPr>
        <w:pStyle w:val="CLETTERED"/>
      </w:pPr>
      <w:r w:rsidRPr="00B52627">
        <w:t>E.</w:t>
      </w:r>
      <w:r w:rsidRPr="00B52627">
        <w:tab/>
        <w:t>The following ICD diagnosis codes may not be utilized (</w:t>
      </w:r>
      <w:hyperlink r:id="rId20" w:history="1">
        <w:r w:rsidRPr="00B52627">
          <w:rPr>
            <w:rStyle w:val="Hyperlink"/>
          </w:rPr>
          <w:t>View ICD Codes.</w:t>
        </w:r>
      </w:hyperlink>
      <w:r w:rsidRPr="00B52627">
        <w:t>).</w:t>
      </w:r>
    </w:p>
    <w:p w14:paraId="5B9615BC" w14:textId="77777777" w:rsidR="003B6CD4" w:rsidRPr="00B52627" w:rsidRDefault="003B6CD4" w:rsidP="003B6CD4">
      <w:pPr>
        <w:pStyle w:val="ctext"/>
      </w:pPr>
      <w:r w:rsidRPr="00B52627">
        <w:t>Medicaid regulations regarding collection, handling and/or conveyance of specimens are as follows:</w:t>
      </w:r>
    </w:p>
    <w:p w14:paraId="27CCA51D" w14:textId="77777777" w:rsidR="003B6CD4" w:rsidRPr="00B52627" w:rsidRDefault="003B6CD4" w:rsidP="003B6CD4">
      <w:pPr>
        <w:pStyle w:val="CLETTERED"/>
      </w:pPr>
      <w:r w:rsidRPr="00B52627">
        <w:t>A.</w:t>
      </w:r>
      <w:r w:rsidRPr="00B52627">
        <w:tab/>
        <w:t>Reimbursement will not be made for specimen handling fees.</w:t>
      </w:r>
    </w:p>
    <w:p w14:paraId="70E71EE0" w14:textId="77777777" w:rsidR="003B6CD4" w:rsidRPr="00B52627" w:rsidRDefault="003B6CD4" w:rsidP="003B6CD4">
      <w:pPr>
        <w:pStyle w:val="CLETTERED"/>
      </w:pPr>
      <w:r w:rsidRPr="00B52627">
        <w:t>B.</w:t>
      </w:r>
      <w:r w:rsidRPr="00B52627">
        <w:tab/>
        <w:t>A specimen collection fee may be allowed only in circumstances including</w:t>
      </w:r>
      <w:proofErr w:type="gramStart"/>
      <w:r w:rsidRPr="00B52627">
        <w:t>:  (</w:t>
      </w:r>
      <w:proofErr w:type="gramEnd"/>
      <w:r w:rsidRPr="00B52627">
        <w:t xml:space="preserve">1) drawing a blood sample through venipuncture (e.g., inserting into a vein a needle with syringe or vacutainer to draw the specimen); </w:t>
      </w:r>
      <w:proofErr w:type="gramStart"/>
      <w:r w:rsidRPr="00B52627">
        <w:t>or,</w:t>
      </w:r>
      <w:proofErr w:type="gramEnd"/>
      <w:r w:rsidRPr="00B52627">
        <w:t xml:space="preserve"> (2) collecting a urine sample by catheterization.</w:t>
      </w:r>
    </w:p>
    <w:p w14:paraId="6D98734E" w14:textId="77777777" w:rsidR="003B6CD4" w:rsidRPr="00B52627" w:rsidRDefault="003B6CD4" w:rsidP="003B6CD4">
      <w:pPr>
        <w:pStyle w:val="CLETTERED"/>
      </w:pPr>
      <w:r w:rsidRPr="00B52627">
        <w:tab/>
        <w:t>The following procedure codes should be used when billing for specimen collection:</w:t>
      </w:r>
    </w:p>
    <w:p w14:paraId="0C8C61F6" w14:textId="77777777" w:rsidR="003B6CD4" w:rsidRPr="00B52627" w:rsidRDefault="003B6CD4" w:rsidP="003B6CD4">
      <w:pPr>
        <w:pStyle w:val="CLETTERED"/>
        <w:ind w:firstLine="0"/>
      </w:pPr>
      <w:hyperlink r:id="rId21" w:history="1">
        <w:r w:rsidRPr="00B52627">
          <w:rPr>
            <w:rStyle w:val="Hyperlink"/>
          </w:rPr>
          <w:t>View or print the procedure codes for Nurse Practitioner services.</w:t>
        </w:r>
      </w:hyperlink>
    </w:p>
    <w:p w14:paraId="0096E021" w14:textId="77777777" w:rsidR="003B6CD4" w:rsidRPr="00B52627" w:rsidRDefault="003B6CD4" w:rsidP="003B6CD4">
      <w:pPr>
        <w:pStyle w:val="Note"/>
      </w:pPr>
      <w:r w:rsidRPr="00B52627">
        <w:t>NOTE:</w:t>
      </w:r>
      <w:r w:rsidRPr="00B52627">
        <w:tab/>
        <w:t>The P codes listed are the Urinary Collection Codes.</w:t>
      </w:r>
    </w:p>
    <w:p w14:paraId="37210996" w14:textId="77777777" w:rsidR="003B6CD4" w:rsidRPr="00B52627" w:rsidRDefault="003B6CD4" w:rsidP="003B6CD4">
      <w:pPr>
        <w:pStyle w:val="CLETTERED"/>
      </w:pPr>
      <w:r w:rsidRPr="00B52627">
        <w:tab/>
        <w:t>Reimbursement for laboratory procedures requiring a venous blood specimen includes the collection fee when performed by the same provider.  If laboratory procedures requiring a venous blood specimen are performed in the office and other laboratory procedures are sent to a reference laboratory on the same date of service, no collection fee may be billed.</w:t>
      </w:r>
    </w:p>
    <w:p w14:paraId="097990CB" w14:textId="77777777" w:rsidR="00277EA5" w:rsidRPr="00B52627" w:rsidRDefault="003B6CD4" w:rsidP="003B6CD4">
      <w:pPr>
        <w:pStyle w:val="CLETTERED"/>
      </w:pPr>
      <w:r w:rsidRPr="00B52627">
        <w:tab/>
        <w:t>Independent laboratories must meet the requirements to participate in Medicare.  Independent laboratories may only be paid for laboratory tests they are certified to perform.  Laboratory services rendered in a specialty for which an independent laboratory is not certified are not covered and claims for payment of benefits for these services will be denied.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33EC" w:rsidRPr="00B52627" w14:paraId="5280346A"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7B47DC3" w14:textId="77777777" w:rsidR="003933EC" w:rsidRPr="00B52627" w:rsidRDefault="003933EC" w:rsidP="003933EC">
            <w:pPr>
              <w:pStyle w:val="chead2"/>
              <w:numPr>
                <w:ilvl w:val="12"/>
                <w:numId w:val="0"/>
              </w:numPr>
              <w:ind w:left="1440" w:hanging="1440"/>
            </w:pPr>
            <w:bookmarkStart w:id="203" w:name="_Toc39914347"/>
            <w:bookmarkStart w:id="204" w:name="_Toc41183322"/>
            <w:bookmarkStart w:id="205" w:name="_Toc405969268"/>
            <w:bookmarkStart w:id="206" w:name="_Toc77578896"/>
            <w:bookmarkStart w:id="207" w:name="_Toc157503599"/>
            <w:bookmarkStart w:id="208" w:name="_Toc202001538"/>
            <w:r w:rsidRPr="00B52627">
              <w:t>214.510</w:t>
            </w:r>
            <w:r w:rsidRPr="00B52627">
              <w:tab/>
              <w:t>Diagnostic Laboratory and Radiology/Other Services Benefit Limits</w:t>
            </w:r>
            <w:bookmarkEnd w:id="203"/>
            <w:bookmarkEnd w:id="204"/>
            <w:bookmarkEnd w:id="205"/>
            <w:bookmarkEnd w:id="206"/>
            <w:bookmarkEnd w:id="207"/>
            <w:bookmarkEnd w:id="208"/>
          </w:p>
        </w:tc>
        <w:tc>
          <w:tcPr>
            <w:tcW w:w="1238" w:type="dxa"/>
            <w:tcBorders>
              <w:top w:val="single" w:sz="6" w:space="0" w:color="FFFFFF"/>
              <w:left w:val="single" w:sz="6" w:space="0" w:color="FFFFFF"/>
              <w:bottom w:val="single" w:sz="6" w:space="0" w:color="FFFFFF"/>
              <w:right w:val="single" w:sz="6" w:space="0" w:color="FFFFFF"/>
            </w:tcBorders>
          </w:tcPr>
          <w:p w14:paraId="0249564B" w14:textId="77777777" w:rsidR="003933EC" w:rsidRPr="00B52627" w:rsidRDefault="003933EC" w:rsidP="003933EC">
            <w:pPr>
              <w:pStyle w:val="cDate2"/>
              <w:numPr>
                <w:ilvl w:val="12"/>
                <w:numId w:val="0"/>
              </w:numPr>
            </w:pPr>
            <w:r w:rsidRPr="00B52627">
              <w:t>7-1-22</w:t>
            </w:r>
          </w:p>
        </w:tc>
      </w:tr>
    </w:tbl>
    <w:p w14:paraId="1B67B70E" w14:textId="77777777" w:rsidR="003933EC" w:rsidRPr="00B52627" w:rsidRDefault="003933EC" w:rsidP="003933EC">
      <w:pPr>
        <w:pStyle w:val="CLETTERED"/>
      </w:pPr>
      <w:r w:rsidRPr="00B52627">
        <w:t>A.</w:t>
      </w:r>
      <w:r w:rsidRPr="00B52627">
        <w:tab/>
        <w:t>The Medicaid Program’s diagnostic laboratory services benefit limit and radiology/other services benefit limit each apply to the outpatient setting.</w:t>
      </w:r>
    </w:p>
    <w:p w14:paraId="74E657D1" w14:textId="77777777" w:rsidR="003933EC" w:rsidRPr="00B52627" w:rsidRDefault="003933EC" w:rsidP="003933EC">
      <w:pPr>
        <w:pStyle w:val="cnumbered"/>
      </w:pPr>
      <w:r w:rsidRPr="00B52627">
        <w:t>1.</w:t>
      </w:r>
      <w:r w:rsidRPr="00B52627">
        <w:tab/>
        <w:t>Radiology/other services include without limitation diagnostic X-rays, ultrasounds, and electronic monitoring/machine tests, such as electrocardiograms (ECG or EKG).</w:t>
      </w:r>
    </w:p>
    <w:p w14:paraId="43C3F4EC" w14:textId="77777777" w:rsidR="003933EC" w:rsidRPr="00B52627" w:rsidRDefault="003933EC" w:rsidP="003933EC">
      <w:pPr>
        <w:pStyle w:val="cnumbered"/>
      </w:pPr>
      <w:r w:rsidRPr="00B52627">
        <w:t>2.</w:t>
      </w:r>
      <w:r w:rsidRPr="00B52627">
        <w:tab/>
        <w:t>All the benefit limits in this section are calculated per State Fiscal Year (SFY: July 1 through June 30).</w:t>
      </w:r>
    </w:p>
    <w:p w14:paraId="4F97CF49" w14:textId="77777777" w:rsidR="003933EC" w:rsidRPr="00B52627" w:rsidRDefault="003933EC" w:rsidP="003933EC">
      <w:pPr>
        <w:pStyle w:val="cnumbered"/>
      </w:pPr>
      <w:r w:rsidRPr="00B52627">
        <w:t>3.</w:t>
      </w:r>
      <w:r w:rsidRPr="00B52627">
        <w:tab/>
        <w:t>Diagnostic laboratory services and radiology/other services defined as Essential Health Benefits by the U.S. Preventive Services Task Force (USPSTF) are exempt from counting toward either of the two new annual caps.</w:t>
      </w:r>
    </w:p>
    <w:p w14:paraId="0DF7FD49" w14:textId="41CE4E8F" w:rsidR="003933EC" w:rsidRPr="00B52627" w:rsidRDefault="003933EC" w:rsidP="003933EC">
      <w:pPr>
        <w:pStyle w:val="cnumbered"/>
      </w:pPr>
      <w:hyperlink r:id="rId22" w:history="1">
        <w:r w:rsidRPr="00B52627">
          <w:rPr>
            <w:rStyle w:val="Hyperlink"/>
          </w:rPr>
          <w:t>View or print the essential health benefit procedure codes.</w:t>
        </w:r>
      </w:hyperlink>
    </w:p>
    <w:p w14:paraId="7DBCA438" w14:textId="77777777" w:rsidR="003933EC" w:rsidRPr="00B52627" w:rsidRDefault="003933EC" w:rsidP="003933EC">
      <w:pPr>
        <w:pStyle w:val="CLETTERED"/>
      </w:pPr>
      <w:r w:rsidRPr="00B52627">
        <w:t>B.</w:t>
      </w:r>
      <w:r w:rsidRPr="00B52627">
        <w:tab/>
        <w:t xml:space="preserve">Medicaid established a maximum amount (benefit limit) of </w:t>
      </w:r>
      <w:proofErr w:type="gramStart"/>
      <w:r w:rsidRPr="00B52627">
        <w:t>five hundred dollar</w:t>
      </w:r>
      <w:proofErr w:type="gramEnd"/>
      <w:r w:rsidRPr="00B52627">
        <w:t xml:space="preserve"> ($500) per SFY for diagnostic laboratory services and five hundred dollars ($500) per SFY for radiology/other services for beneficiaries twenty-one (21) years of age and older. Exceptions are listed below:</w:t>
      </w:r>
    </w:p>
    <w:p w14:paraId="48F4FC38" w14:textId="77777777" w:rsidR="003933EC" w:rsidRPr="00B52627" w:rsidRDefault="003933EC" w:rsidP="003933EC">
      <w:pPr>
        <w:pStyle w:val="cnumbered"/>
      </w:pPr>
      <w:r w:rsidRPr="00B52627">
        <w:lastRenderedPageBreak/>
        <w:t>1.</w:t>
      </w:r>
      <w:r w:rsidRPr="00B52627">
        <w:tab/>
        <w:t>There is no diagnostic laboratory services benefit limit or radiology/other services benefit limit for beneficiaries under twenty-one (21) years of age.</w:t>
      </w:r>
    </w:p>
    <w:p w14:paraId="797CBE31" w14:textId="77777777" w:rsidR="003933EC" w:rsidRPr="00B52627" w:rsidRDefault="003933EC" w:rsidP="003933EC">
      <w:pPr>
        <w:pStyle w:val="cnumbered"/>
      </w:pPr>
      <w:r w:rsidRPr="00B52627">
        <w:t>2.</w:t>
      </w:r>
      <w:r w:rsidRPr="00B52627">
        <w:tab/>
        <w:t>There is no benefit limit on diagnostic laboratory services related to family planning. (Refer to Section 252.431 of this manual for the family planning-related clinical laboratory procedures.)</w:t>
      </w:r>
    </w:p>
    <w:p w14:paraId="41995370" w14:textId="77777777" w:rsidR="003933EC" w:rsidRPr="00B52627" w:rsidRDefault="003933EC" w:rsidP="003933EC">
      <w:pPr>
        <w:pStyle w:val="cnumbered"/>
      </w:pPr>
      <w:r w:rsidRPr="00B52627">
        <w:t>3.</w:t>
      </w:r>
      <w:r w:rsidRPr="00B52627">
        <w:tab/>
        <w:t>There are no benefit limits on diagnostic laboratory services or radiology/other services that are performed as emergency services and approved by DHS or its designated vendor for payment as emergency services.</w:t>
      </w:r>
    </w:p>
    <w:p w14:paraId="3222D06C" w14:textId="37881467" w:rsidR="003933EC" w:rsidRPr="00B52627" w:rsidRDefault="003933EC" w:rsidP="003933EC">
      <w:pPr>
        <w:pStyle w:val="cnumbered"/>
      </w:pPr>
      <w:r w:rsidRPr="00B52627">
        <w:tab/>
      </w:r>
      <w:hyperlink r:id="rId23" w:history="1">
        <w:r w:rsidRPr="00B52627">
          <w:rPr>
            <w:rStyle w:val="Hyperlink"/>
          </w:rPr>
          <w:t>View or print contact information to obtain the DHS or designated vendor step-by-step process for requesting extension of benefits.</w:t>
        </w:r>
      </w:hyperlink>
    </w:p>
    <w:p w14:paraId="7CA285D0" w14:textId="77777777" w:rsidR="003933EC" w:rsidRPr="00B52627" w:rsidRDefault="003933EC" w:rsidP="003933EC">
      <w:pPr>
        <w:pStyle w:val="cnumbered"/>
      </w:pPr>
      <w:r w:rsidRPr="00B52627">
        <w:t>4.</w:t>
      </w:r>
      <w:r w:rsidRPr="00B52627">
        <w:tab/>
        <w:t xml:space="preserve">Claims </w:t>
      </w:r>
      <w:r w:rsidRPr="00B52627">
        <w:rPr>
          <w:rFonts w:cs="Arial"/>
          <w:szCs w:val="21"/>
        </w:rPr>
        <w:t xml:space="preserve">with the following primary diagnoses are exempt from </w:t>
      </w:r>
      <w:r w:rsidRPr="00B52627">
        <w:t>diagnostic</w:t>
      </w:r>
      <w:r w:rsidRPr="00B52627">
        <w:rPr>
          <w:rFonts w:cs="Arial"/>
          <w:szCs w:val="21"/>
        </w:rPr>
        <w:t xml:space="preserve"> laboratory services or radiology/other services benefit limits</w:t>
      </w:r>
      <w:r w:rsidRPr="00B52627">
        <w:t>:</w:t>
      </w:r>
    </w:p>
    <w:p w14:paraId="01F480D1" w14:textId="77777777" w:rsidR="003933EC" w:rsidRPr="00B52627" w:rsidRDefault="003933EC" w:rsidP="003933EC">
      <w:pPr>
        <w:pStyle w:val="cletteredindent"/>
      </w:pPr>
      <w:r w:rsidRPr="00B52627">
        <w:t>a.</w:t>
      </w:r>
      <w:r w:rsidRPr="00B52627">
        <w:tab/>
        <w:t>Malignant Neoplasm (</w:t>
      </w:r>
      <w:hyperlink r:id="rId24" w:history="1">
        <w:r w:rsidRPr="00B52627">
          <w:rPr>
            <w:rStyle w:val="Hyperlink"/>
          </w:rPr>
          <w:t>View ICD Codes</w:t>
        </w:r>
      </w:hyperlink>
      <w:r w:rsidRPr="00B52627">
        <w:t>);</w:t>
      </w:r>
    </w:p>
    <w:p w14:paraId="1BFE75F8" w14:textId="77777777" w:rsidR="003933EC" w:rsidRPr="00B52627" w:rsidRDefault="003933EC" w:rsidP="003933EC">
      <w:pPr>
        <w:pStyle w:val="cletteredindent"/>
      </w:pPr>
      <w:r w:rsidRPr="00B52627">
        <w:t>b.</w:t>
      </w:r>
      <w:r w:rsidRPr="00B52627">
        <w:tab/>
        <w:t>HIV disease and AIDS (</w:t>
      </w:r>
      <w:hyperlink r:id="rId25" w:history="1">
        <w:r w:rsidRPr="00B52627">
          <w:rPr>
            <w:rStyle w:val="Hyperlink"/>
          </w:rPr>
          <w:t>View ICD Codes</w:t>
        </w:r>
      </w:hyperlink>
      <w:r w:rsidRPr="00B52627">
        <w:t>);</w:t>
      </w:r>
    </w:p>
    <w:p w14:paraId="0C006CBD" w14:textId="77777777" w:rsidR="003933EC" w:rsidRPr="00B52627" w:rsidRDefault="003933EC" w:rsidP="003933EC">
      <w:pPr>
        <w:pStyle w:val="cletteredindent"/>
      </w:pPr>
      <w:r w:rsidRPr="00B52627">
        <w:t>c.</w:t>
      </w:r>
      <w:r w:rsidRPr="00B52627">
        <w:tab/>
        <w:t>Renal failure (</w:t>
      </w:r>
      <w:hyperlink r:id="rId26" w:history="1">
        <w:r w:rsidRPr="00B52627">
          <w:rPr>
            <w:rStyle w:val="Hyperlink"/>
          </w:rPr>
          <w:t>View ICD Codes</w:t>
        </w:r>
      </w:hyperlink>
      <w:r w:rsidRPr="00B52627">
        <w:t>);</w:t>
      </w:r>
    </w:p>
    <w:p w14:paraId="07583746" w14:textId="77777777" w:rsidR="003933EC" w:rsidRPr="00B52627" w:rsidRDefault="003933EC" w:rsidP="003933EC">
      <w:pPr>
        <w:pStyle w:val="cletteredindent"/>
      </w:pPr>
      <w:r w:rsidRPr="00B52627">
        <w:t>d.</w:t>
      </w:r>
      <w:r w:rsidRPr="00B52627">
        <w:tab/>
        <w:t>Pregnancy* (</w:t>
      </w:r>
      <w:hyperlink r:id="rId27" w:history="1">
        <w:r w:rsidRPr="00B52627">
          <w:rPr>
            <w:rStyle w:val="Hyperlink"/>
          </w:rPr>
          <w:t>View ICD Codes</w:t>
        </w:r>
      </w:hyperlink>
      <w:r w:rsidRPr="00B52627">
        <w:t>); or</w:t>
      </w:r>
    </w:p>
    <w:p w14:paraId="5E4D3D23" w14:textId="705F81B5" w:rsidR="003933EC" w:rsidRPr="00B52627" w:rsidRDefault="003933EC" w:rsidP="003933EC">
      <w:pPr>
        <w:pStyle w:val="cletteredindent"/>
      </w:pPr>
      <w:r w:rsidRPr="00B52627">
        <w:t>e.</w:t>
      </w:r>
      <w:r w:rsidRPr="00B52627">
        <w:tab/>
      </w:r>
      <w:r w:rsidRPr="00B52627">
        <w:rPr>
          <w:rFonts w:cs="Arial"/>
          <w:szCs w:val="21"/>
        </w:rPr>
        <w:t>Opioid Use Disorder (OUD) when treated with Medication Assisted Treatment (MAT). (</w:t>
      </w:r>
      <w:hyperlink r:id="rId28" w:history="1">
        <w:r w:rsidRPr="00B52627">
          <w:rPr>
            <w:rStyle w:val="Hyperlink"/>
            <w:rFonts w:cs="Arial"/>
            <w:szCs w:val="21"/>
          </w:rPr>
          <w:t>View ICD OUD Codes</w:t>
        </w:r>
      </w:hyperlink>
      <w:r w:rsidRPr="00B52627">
        <w:rPr>
          <w:rFonts w:cs="Arial"/>
          <w:b/>
          <w:szCs w:val="21"/>
        </w:rPr>
        <w:t>.</w:t>
      </w:r>
      <w:r w:rsidRPr="00B52627">
        <w:rPr>
          <w:rFonts w:cs="Arial"/>
          <w:szCs w:val="21"/>
        </w:rPr>
        <w:t xml:space="preserve">) Designated </w:t>
      </w:r>
      <w:r w:rsidRPr="00B52627">
        <w:t>diagnostic</w:t>
      </w:r>
      <w:r w:rsidRPr="00B52627">
        <w:rPr>
          <w:rFonts w:cs="Arial"/>
          <w:szCs w:val="21"/>
        </w:rPr>
        <w:t xml:space="preserve"> laboratory tests will be exempt from the </w:t>
      </w:r>
      <w:r w:rsidRPr="00B52627">
        <w:t>diagnostic</w:t>
      </w:r>
      <w:r w:rsidRPr="00B52627">
        <w:rPr>
          <w:rFonts w:cs="Arial"/>
          <w:szCs w:val="21"/>
        </w:rPr>
        <w:t xml:space="preserve"> laboratory services benefit limit when the diagnosis is OUD. (</w:t>
      </w:r>
      <w:hyperlink r:id="rId29" w:history="1">
        <w:r w:rsidRPr="00B52627">
          <w:rPr>
            <w:rStyle w:val="Hyperlink"/>
            <w:rFonts w:cs="Arial"/>
            <w:szCs w:val="21"/>
          </w:rPr>
          <w:t>View Laboratory and Screening Codes</w:t>
        </w:r>
      </w:hyperlink>
      <w:r w:rsidRPr="00B52627">
        <w:rPr>
          <w:rFonts w:cs="Arial"/>
          <w:b/>
          <w:szCs w:val="21"/>
        </w:rPr>
        <w:t>.</w:t>
      </w:r>
      <w:r w:rsidRPr="00B52627">
        <w:rPr>
          <w:rFonts w:cs="Arial"/>
          <w:szCs w:val="21"/>
        </w:rPr>
        <w:t>)</w:t>
      </w:r>
    </w:p>
    <w:p w14:paraId="542F5735" w14:textId="77777777" w:rsidR="003933EC" w:rsidRPr="00B52627" w:rsidRDefault="003933EC" w:rsidP="003933EC">
      <w:pPr>
        <w:pStyle w:val="CLETTERED"/>
      </w:pPr>
      <w:r w:rsidRPr="00B52627">
        <w:t>C.</w:t>
      </w:r>
      <w:r w:rsidRPr="00B52627">
        <w:tab/>
        <w:t>*Obstetric (OB) ultrasounds and fetal non-stress tests have benefit limits and are not exempt from Extension of Benefits request requirements. (See Section 214.630 for additional coverage information.)</w:t>
      </w:r>
    </w:p>
    <w:p w14:paraId="373170E2" w14:textId="77777777" w:rsidR="003933EC" w:rsidRPr="00B52627" w:rsidRDefault="003933EC" w:rsidP="003933EC">
      <w:pPr>
        <w:pStyle w:val="CLETTERED"/>
      </w:pPr>
      <w:r w:rsidRPr="00B52627">
        <w:t>D.</w:t>
      </w:r>
      <w:r w:rsidRPr="00B52627">
        <w:tab/>
        <w:t>Extension of benefit requests are considered for clients who require supportive treatment, such as dialysis, radiation therapy, or chemotherapy for maintaining life.</w:t>
      </w:r>
    </w:p>
    <w:p w14:paraId="7EC465C4" w14:textId="77777777" w:rsidR="00277EA5" w:rsidRPr="00B52627" w:rsidRDefault="003933EC" w:rsidP="003933EC">
      <w:pPr>
        <w:pStyle w:val="CLETTERED"/>
      </w:pPr>
      <w:r w:rsidRPr="00B52627">
        <w:t>E.</w:t>
      </w:r>
      <w:r w:rsidRPr="00B52627">
        <w:tab/>
        <w:t>Benefits may be extended for other conditions documented as medically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C259F" w:rsidRPr="00B52627" w14:paraId="5938554C"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4F80FDF9" w14:textId="77777777" w:rsidR="008C259F" w:rsidRPr="00B52627" w:rsidRDefault="008C259F" w:rsidP="008C259F">
            <w:pPr>
              <w:pStyle w:val="chead2"/>
              <w:numPr>
                <w:ilvl w:val="12"/>
                <w:numId w:val="0"/>
              </w:numPr>
              <w:ind w:left="1440" w:hanging="1440"/>
            </w:pPr>
            <w:bookmarkStart w:id="209" w:name="_Toc106007771"/>
            <w:bookmarkStart w:id="210" w:name="_Toc405969269"/>
            <w:bookmarkStart w:id="211" w:name="_Toc41183323"/>
            <w:bookmarkStart w:id="212" w:name="_Toc39914348"/>
            <w:bookmarkStart w:id="213" w:name="_Toc157503600"/>
            <w:bookmarkStart w:id="214" w:name="_Toc202001539"/>
            <w:r w:rsidRPr="00B52627">
              <w:t>214.600</w:t>
            </w:r>
            <w:r w:rsidRPr="00B52627">
              <w:tab/>
              <w:t>Obstetrical Services</w:t>
            </w:r>
            <w:bookmarkEnd w:id="209"/>
            <w:bookmarkEnd w:id="210"/>
            <w:bookmarkEnd w:id="211"/>
            <w:bookmarkEnd w:id="212"/>
            <w:bookmarkEnd w:id="213"/>
            <w:bookmarkEnd w:id="214"/>
          </w:p>
        </w:tc>
        <w:tc>
          <w:tcPr>
            <w:tcW w:w="1238" w:type="dxa"/>
            <w:tcBorders>
              <w:top w:val="single" w:sz="6" w:space="0" w:color="FFFFFF"/>
              <w:left w:val="single" w:sz="6" w:space="0" w:color="FFFFFF"/>
              <w:bottom w:val="single" w:sz="6" w:space="0" w:color="FFFFFF"/>
              <w:right w:val="single" w:sz="6" w:space="0" w:color="FFFFFF"/>
            </w:tcBorders>
          </w:tcPr>
          <w:p w14:paraId="229C1758" w14:textId="6566FB46" w:rsidR="008C259F" w:rsidRPr="00B52627" w:rsidRDefault="00B52627" w:rsidP="008C259F">
            <w:pPr>
              <w:pStyle w:val="cDate2"/>
              <w:numPr>
                <w:ilvl w:val="12"/>
                <w:numId w:val="0"/>
              </w:numPr>
            </w:pPr>
            <w:r>
              <w:t>7-1-25</w:t>
            </w:r>
          </w:p>
        </w:tc>
      </w:tr>
    </w:tbl>
    <w:p w14:paraId="612D25A4" w14:textId="77777777" w:rsidR="00B52627" w:rsidRPr="000E4E5A" w:rsidRDefault="00B52627" w:rsidP="00B52627">
      <w:pPr>
        <w:pStyle w:val="ctext"/>
        <w:numPr>
          <w:ilvl w:val="12"/>
          <w:numId w:val="0"/>
        </w:numPr>
        <w:ind w:left="360"/>
      </w:pPr>
      <w:r w:rsidRPr="000E4E5A">
        <w:t xml:space="preserve">The Arkansas Medicaid Program covers obstetrical services for Medicaid-eligible clients in </w:t>
      </w:r>
      <w:r w:rsidRPr="000E4E5A">
        <w:rPr>
          <w:i/>
        </w:rPr>
        <w:t>full</w:t>
      </w:r>
      <w:r w:rsidRPr="000E4E5A">
        <w:t xml:space="preserve"> coverage aid categories with a medically verified pregnancy.</w:t>
      </w:r>
    </w:p>
    <w:p w14:paraId="6FEE4AC1" w14:textId="77777777" w:rsidR="00B52627" w:rsidRDefault="00B52627" w:rsidP="00B52627">
      <w:pPr>
        <w:pStyle w:val="ctext"/>
        <w:numPr>
          <w:ilvl w:val="12"/>
          <w:numId w:val="0"/>
        </w:numPr>
        <w:ind w:left="360"/>
      </w:pPr>
      <w:r w:rsidRPr="000E4E5A">
        <w:t>Aid category 61, PW clients are eligible for full range Medicaid coverage. Aid category 61, PW pregnant women’s eligibility ends on the last day of the month in which the 60</w:t>
      </w:r>
      <w:r w:rsidRPr="000E4E5A">
        <w:rPr>
          <w:vertAlign w:val="superscript"/>
        </w:rPr>
        <w:t>th</w:t>
      </w:r>
      <w:r w:rsidRPr="000E4E5A">
        <w:t xml:space="preserve"> postpartum day falls.</w:t>
      </w:r>
    </w:p>
    <w:p w14:paraId="1C09E709" w14:textId="1D7F8822" w:rsidR="00277EA5" w:rsidRPr="00B52627" w:rsidRDefault="00B52627" w:rsidP="00B52627">
      <w:pPr>
        <w:pStyle w:val="ctext"/>
      </w:pPr>
      <w:r w:rsidRPr="003B4CA9">
        <w:rPr>
          <w:highlight w:val="yellow"/>
        </w:rPr>
        <w:t>Medicaid provides temporary Aid Category 62, Presumptive Eligibility Pregnant Woman (PE-PW). Coverage is restricted to prenatal services and services for conditions that may complicate the pregnancy. These services are further limited to the outpatient setting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699B330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2F111AC" w14:textId="77777777" w:rsidR="00F21027" w:rsidRPr="00B52627" w:rsidRDefault="00F21027" w:rsidP="00BB06E7">
            <w:pPr>
              <w:pStyle w:val="chead2"/>
              <w:numPr>
                <w:ilvl w:val="12"/>
                <w:numId w:val="0"/>
              </w:numPr>
              <w:ind w:left="1440" w:hanging="1440"/>
            </w:pPr>
            <w:bookmarkStart w:id="215" w:name="_Toc39914349"/>
            <w:bookmarkStart w:id="216" w:name="_Toc41183324"/>
            <w:bookmarkStart w:id="217" w:name="_Toc157503601"/>
            <w:bookmarkStart w:id="218" w:name="_Toc202001540"/>
            <w:r w:rsidRPr="00B52627">
              <w:t>214.610</w:t>
            </w:r>
            <w:r w:rsidRPr="00B52627">
              <w:tab/>
              <w:t>Covered Nurse Practitioner Obstetrical Services</w:t>
            </w:r>
            <w:bookmarkEnd w:id="215"/>
            <w:bookmarkEnd w:id="216"/>
            <w:bookmarkEnd w:id="217"/>
            <w:bookmarkEnd w:id="218"/>
          </w:p>
        </w:tc>
        <w:tc>
          <w:tcPr>
            <w:tcW w:w="1238" w:type="dxa"/>
            <w:tcBorders>
              <w:top w:val="single" w:sz="6" w:space="0" w:color="FFFFFF"/>
              <w:left w:val="single" w:sz="6" w:space="0" w:color="FFFFFF"/>
              <w:bottom w:val="single" w:sz="6" w:space="0" w:color="FFFFFF"/>
              <w:right w:val="single" w:sz="6" w:space="0" w:color="FFFFFF"/>
            </w:tcBorders>
          </w:tcPr>
          <w:p w14:paraId="353FBF50"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0200B07E" w14:textId="77777777" w:rsidR="00F21027" w:rsidRPr="00B52627" w:rsidRDefault="00F21027" w:rsidP="00BB06E7">
      <w:pPr>
        <w:pStyle w:val="ctext"/>
        <w:numPr>
          <w:ilvl w:val="12"/>
          <w:numId w:val="0"/>
        </w:numPr>
        <w:ind w:left="360"/>
      </w:pPr>
      <w:r w:rsidRPr="00B52627">
        <w:t xml:space="preserve">Covered nurse practitioner obstetrical services may be provided when medically necessary and are </w:t>
      </w:r>
      <w:r w:rsidRPr="00B52627">
        <w:rPr>
          <w:i/>
        </w:rPr>
        <w:t>limited</w:t>
      </w:r>
      <w:r w:rsidRPr="00B52627">
        <w:t xml:space="preserve"> to antepartum and postpartum care.  Appropriate referrals will be made to a physician and/or a certified nurse-midwife for complete obstetrical services to include delivery.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E63B0" w:rsidRPr="00B52627" w14:paraId="42ED366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F7F804D" w14:textId="77777777" w:rsidR="00BE63B0" w:rsidRPr="00B52627" w:rsidRDefault="00BE63B0" w:rsidP="00BB06E7">
            <w:pPr>
              <w:pStyle w:val="chead2"/>
              <w:numPr>
                <w:ilvl w:val="12"/>
                <w:numId w:val="0"/>
              </w:numPr>
              <w:ind w:left="1440" w:hanging="1440"/>
            </w:pPr>
            <w:bookmarkStart w:id="219" w:name="_Toc102275467"/>
            <w:bookmarkStart w:id="220" w:name="_Toc102805303"/>
            <w:bookmarkStart w:id="221" w:name="_Toc157503602"/>
            <w:bookmarkStart w:id="222" w:name="_Toc202001541"/>
            <w:r w:rsidRPr="00B52627">
              <w:t>214.620</w:t>
            </w:r>
            <w:r w:rsidRPr="00B52627">
              <w:tab/>
            </w:r>
            <w:r w:rsidR="001823CA" w:rsidRPr="00B52627">
              <w:t xml:space="preserve">Risk Management Services for </w:t>
            </w:r>
            <w:proofErr w:type="gramStart"/>
            <w:r w:rsidR="001823CA" w:rsidRPr="00B52627">
              <w:t>High Risk</w:t>
            </w:r>
            <w:proofErr w:type="gramEnd"/>
            <w:r w:rsidR="001823CA" w:rsidRPr="00B52627">
              <w:t xml:space="preserve"> Pregnancy</w:t>
            </w:r>
            <w:bookmarkEnd w:id="219"/>
            <w:bookmarkEnd w:id="220"/>
            <w:bookmarkEnd w:id="221"/>
            <w:bookmarkEnd w:id="222"/>
          </w:p>
        </w:tc>
        <w:tc>
          <w:tcPr>
            <w:tcW w:w="1238" w:type="dxa"/>
            <w:tcBorders>
              <w:top w:val="single" w:sz="6" w:space="0" w:color="FFFFFF"/>
              <w:left w:val="single" w:sz="6" w:space="0" w:color="FFFFFF"/>
              <w:bottom w:val="single" w:sz="6" w:space="0" w:color="FFFFFF"/>
              <w:right w:val="single" w:sz="6" w:space="0" w:color="FFFFFF"/>
            </w:tcBorders>
          </w:tcPr>
          <w:p w14:paraId="096A0277" w14:textId="77777777" w:rsidR="00BE63B0" w:rsidRPr="00B52627" w:rsidRDefault="001823CA" w:rsidP="00BB06E7">
            <w:pPr>
              <w:pStyle w:val="cDate2"/>
              <w:numPr>
                <w:ilvl w:val="12"/>
                <w:numId w:val="0"/>
              </w:numPr>
            </w:pPr>
            <w:r w:rsidRPr="00B52627">
              <w:t>2-1-22</w:t>
            </w:r>
          </w:p>
        </w:tc>
      </w:tr>
    </w:tbl>
    <w:p w14:paraId="214D80A3" w14:textId="77777777" w:rsidR="001823CA" w:rsidRPr="00B52627" w:rsidRDefault="001823CA" w:rsidP="001823CA">
      <w:pPr>
        <w:pStyle w:val="ctext"/>
      </w:pPr>
      <w:r w:rsidRPr="00B52627">
        <w:t>A nurse practitioner may provide risk management services if he or she employs the professional staff indicated in service descriptions below.  If a nurse practitioner does not choose to provide high-risk pregnancy services but believes the patient would benefit from such services, he or she may refer the patient to a clinic that offers the services.</w:t>
      </w:r>
    </w:p>
    <w:p w14:paraId="354CB7EB" w14:textId="77777777" w:rsidR="001823CA" w:rsidRPr="00B52627" w:rsidRDefault="001823CA" w:rsidP="001823CA">
      <w:pPr>
        <w:pStyle w:val="ctext"/>
      </w:pPr>
      <w:r w:rsidRPr="00B52627">
        <w:lastRenderedPageBreak/>
        <w:t>Covered risk management services described in parts A through E below are considered as one service with a benefit limit of 32 cumulative units.  The early discharge home visit described in part F is considered as a separate service.</w:t>
      </w:r>
    </w:p>
    <w:p w14:paraId="5B388FE1" w14:textId="77777777" w:rsidR="001823CA" w:rsidRPr="00B52627" w:rsidRDefault="001823CA" w:rsidP="001823CA">
      <w:pPr>
        <w:pStyle w:val="CLETTERED"/>
      </w:pPr>
      <w:r w:rsidRPr="00B52627">
        <w:t>A.</w:t>
      </w:r>
      <w:r w:rsidRPr="00B52627">
        <w:tab/>
        <w:t>Risk Assessment</w:t>
      </w:r>
    </w:p>
    <w:p w14:paraId="23F49EF4" w14:textId="77777777" w:rsidR="001823CA" w:rsidRPr="00B52627" w:rsidRDefault="001823CA" w:rsidP="001823CA">
      <w:pPr>
        <w:pStyle w:val="CLETTERED"/>
      </w:pPr>
      <w:r w:rsidRPr="00B52627">
        <w:tab/>
        <w:t xml:space="preserve">Risk assessment is defined as a medical, </w:t>
      </w:r>
      <w:proofErr w:type="gramStart"/>
      <w:r w:rsidRPr="00B52627">
        <w:t>nutritional</w:t>
      </w:r>
      <w:proofErr w:type="gramEnd"/>
      <w:r w:rsidRPr="00B52627">
        <w:t xml:space="preserve"> and psychosocial assessment by a nurse practitioner or a registered nurse on the nurse practitioner’s staff, to designate patients as high or low risk.</w:t>
      </w:r>
    </w:p>
    <w:p w14:paraId="7A82C5E9" w14:textId="77777777" w:rsidR="001823CA" w:rsidRPr="00B52627" w:rsidRDefault="001823CA" w:rsidP="001823CA">
      <w:pPr>
        <w:pStyle w:val="cnumbered"/>
      </w:pPr>
      <w:r w:rsidRPr="00B52627">
        <w:t>1.</w:t>
      </w:r>
      <w:r w:rsidRPr="00B52627">
        <w:tab/>
        <w:t>Medical assessment using the Hollister Maternal and/or Newborn Record System or equivalent form includes:</w:t>
      </w:r>
    </w:p>
    <w:p w14:paraId="05EF8298" w14:textId="77777777" w:rsidR="001823CA" w:rsidRPr="00B52627" w:rsidRDefault="001823CA" w:rsidP="001823CA">
      <w:pPr>
        <w:pStyle w:val="cletteredindent"/>
      </w:pPr>
      <w:r w:rsidRPr="00B52627">
        <w:t>a.</w:t>
      </w:r>
      <w:r w:rsidRPr="00B52627">
        <w:tab/>
      </w:r>
      <w:proofErr w:type="gramStart"/>
      <w:r w:rsidRPr="00B52627">
        <w:t>Medical</w:t>
      </w:r>
      <w:proofErr w:type="gramEnd"/>
      <w:r w:rsidRPr="00B52627">
        <w:t xml:space="preserve"> history</w:t>
      </w:r>
    </w:p>
    <w:p w14:paraId="5071B9F0" w14:textId="77777777" w:rsidR="001823CA" w:rsidRPr="00B52627" w:rsidRDefault="001823CA" w:rsidP="001823CA">
      <w:pPr>
        <w:pStyle w:val="cletteredindent"/>
      </w:pPr>
      <w:r w:rsidRPr="00B52627">
        <w:t>b.</w:t>
      </w:r>
      <w:r w:rsidRPr="00B52627">
        <w:tab/>
        <w:t>Menstrual history</w:t>
      </w:r>
    </w:p>
    <w:p w14:paraId="35F71949" w14:textId="77777777" w:rsidR="001823CA" w:rsidRPr="00B52627" w:rsidRDefault="001823CA" w:rsidP="001823CA">
      <w:pPr>
        <w:pStyle w:val="cletteredindent"/>
      </w:pPr>
      <w:r w:rsidRPr="00B52627">
        <w:t>c.</w:t>
      </w:r>
      <w:r w:rsidRPr="00B52627">
        <w:tab/>
        <w:t>Pregnancy history</w:t>
      </w:r>
    </w:p>
    <w:p w14:paraId="6391CAFA" w14:textId="77777777" w:rsidR="001823CA" w:rsidRPr="00B52627" w:rsidRDefault="001823CA" w:rsidP="001823CA">
      <w:pPr>
        <w:pStyle w:val="cnumbered"/>
      </w:pPr>
      <w:r w:rsidRPr="00B52627">
        <w:t>2.</w:t>
      </w:r>
      <w:r w:rsidRPr="00B52627">
        <w:tab/>
        <w:t>Nutritional assessment includes:</w:t>
      </w:r>
    </w:p>
    <w:p w14:paraId="6B24C145" w14:textId="77777777" w:rsidR="001823CA" w:rsidRPr="00B52627" w:rsidRDefault="001823CA" w:rsidP="001823CA">
      <w:pPr>
        <w:pStyle w:val="cletteredindent"/>
      </w:pPr>
      <w:r w:rsidRPr="00B52627">
        <w:t>a.</w:t>
      </w:r>
      <w:r w:rsidRPr="00B52627">
        <w:tab/>
      </w:r>
      <w:proofErr w:type="gramStart"/>
      <w:r w:rsidRPr="00B52627">
        <w:t>24 hour</w:t>
      </w:r>
      <w:proofErr w:type="gramEnd"/>
      <w:r w:rsidRPr="00B52627">
        <w:t xml:space="preserve"> diet recall</w:t>
      </w:r>
    </w:p>
    <w:p w14:paraId="7C1755D8" w14:textId="77777777" w:rsidR="001823CA" w:rsidRPr="00B52627" w:rsidRDefault="001823CA" w:rsidP="001823CA">
      <w:pPr>
        <w:pStyle w:val="cletteredindent"/>
      </w:pPr>
      <w:r w:rsidRPr="00B52627">
        <w:t>b.</w:t>
      </w:r>
      <w:r w:rsidRPr="00B52627">
        <w:tab/>
        <w:t>Screening for anemia</w:t>
      </w:r>
    </w:p>
    <w:p w14:paraId="26454152" w14:textId="77777777" w:rsidR="001823CA" w:rsidRPr="00B52627" w:rsidRDefault="001823CA" w:rsidP="001823CA">
      <w:pPr>
        <w:pStyle w:val="cletteredindent"/>
      </w:pPr>
      <w:r w:rsidRPr="00B52627">
        <w:t>c.</w:t>
      </w:r>
      <w:r w:rsidRPr="00B52627">
        <w:tab/>
        <w:t>Weight history</w:t>
      </w:r>
    </w:p>
    <w:p w14:paraId="49E7B863" w14:textId="77777777" w:rsidR="001823CA" w:rsidRPr="00B52627" w:rsidRDefault="001823CA" w:rsidP="001823CA">
      <w:pPr>
        <w:pStyle w:val="cnumbered"/>
      </w:pPr>
      <w:r w:rsidRPr="00B52627">
        <w:t>3.</w:t>
      </w:r>
      <w:r w:rsidRPr="00B52627">
        <w:tab/>
        <w:t>Psychosocial assessment includes criteria for an identification of psychosocial problems that may adversely affect the patient’s health status.</w:t>
      </w:r>
    </w:p>
    <w:p w14:paraId="59998062" w14:textId="77777777" w:rsidR="001823CA" w:rsidRPr="00B52627" w:rsidRDefault="001823CA" w:rsidP="001823CA">
      <w:pPr>
        <w:pStyle w:val="CLETTERED"/>
      </w:pPr>
      <w:r w:rsidRPr="00B52627">
        <w:tab/>
        <w:t>Maximum</w:t>
      </w:r>
      <w:proofErr w:type="gramStart"/>
      <w:r w:rsidRPr="00B52627">
        <w:t>:  2</w:t>
      </w:r>
      <w:proofErr w:type="gramEnd"/>
      <w:r w:rsidRPr="00B52627">
        <w:t xml:space="preserve"> units per pregnancy</w:t>
      </w:r>
    </w:p>
    <w:p w14:paraId="70DF284F" w14:textId="77777777" w:rsidR="001823CA" w:rsidRPr="00B52627" w:rsidRDefault="001823CA" w:rsidP="001823CA">
      <w:pPr>
        <w:pStyle w:val="CLETTERED"/>
      </w:pPr>
      <w:r w:rsidRPr="00B52627">
        <w:t>B.</w:t>
      </w:r>
      <w:r w:rsidRPr="00B52627">
        <w:tab/>
        <w:t>Case Management Services</w:t>
      </w:r>
    </w:p>
    <w:p w14:paraId="3C1A5071" w14:textId="77777777" w:rsidR="001823CA" w:rsidRPr="00B52627" w:rsidRDefault="001823CA" w:rsidP="001823CA">
      <w:pPr>
        <w:pStyle w:val="CLETTERED"/>
      </w:pPr>
      <w:r w:rsidRPr="00B52627">
        <w:tab/>
        <w:t>Case management services are provided by a nurse practitioner, a licensed social worker or registered nurse to assist pregnant women eligible under Medicaid in gaining access to needed medical, social, educational and other services (e.g., locating a source of services, making an appointment for services, arranging transportation, arranging hospital admission, locating a physician to deliver a newborn, following up to verify that the patient kept her appointment, rescheduling the appointment).</w:t>
      </w:r>
    </w:p>
    <w:p w14:paraId="588CCEB3" w14:textId="77777777" w:rsidR="001823CA" w:rsidRPr="00B52627" w:rsidRDefault="001823CA" w:rsidP="001823CA">
      <w:pPr>
        <w:pStyle w:val="CLETTERED"/>
      </w:pPr>
      <w:r w:rsidRPr="00B52627">
        <w:tab/>
        <w:t>Maximum</w:t>
      </w:r>
      <w:proofErr w:type="gramStart"/>
      <w:r w:rsidRPr="00B52627">
        <w:t>:  1</w:t>
      </w:r>
      <w:proofErr w:type="gramEnd"/>
      <w:r w:rsidRPr="00B52627">
        <w:t xml:space="preserve"> unit per month.  A minimum of two contacts per month must be provided.  A case management contact may be with the patient, other professionals, </w:t>
      </w:r>
      <w:proofErr w:type="gramStart"/>
      <w:r w:rsidRPr="00B52627">
        <w:t>family</w:t>
      </w:r>
      <w:proofErr w:type="gramEnd"/>
      <w:r w:rsidRPr="00B52627">
        <w:t xml:space="preserve"> and/or other caregivers.</w:t>
      </w:r>
    </w:p>
    <w:p w14:paraId="2CE28617" w14:textId="77777777" w:rsidR="001823CA" w:rsidRPr="00B52627" w:rsidRDefault="001823CA" w:rsidP="001823CA">
      <w:pPr>
        <w:pStyle w:val="CLETTERED"/>
      </w:pPr>
      <w:r w:rsidRPr="00B52627">
        <w:t>C.</w:t>
      </w:r>
      <w:r w:rsidRPr="00B52627">
        <w:tab/>
        <w:t>Perinatal Education</w:t>
      </w:r>
    </w:p>
    <w:p w14:paraId="093EEAC3" w14:textId="77777777" w:rsidR="001823CA" w:rsidRPr="00B52627" w:rsidRDefault="001823CA" w:rsidP="001823CA">
      <w:pPr>
        <w:pStyle w:val="CLETTERED"/>
      </w:pPr>
      <w:r w:rsidRPr="00B52627">
        <w:tab/>
        <w:t xml:space="preserve">Educational classes provided by a health professional (physician, public health nurse, </w:t>
      </w:r>
      <w:proofErr w:type="gramStart"/>
      <w:r w:rsidRPr="00B52627">
        <w:t>nutritionist</w:t>
      </w:r>
      <w:proofErr w:type="gramEnd"/>
      <w:r w:rsidRPr="00B52627">
        <w:t xml:space="preserve"> or health educator) include:</w:t>
      </w:r>
    </w:p>
    <w:p w14:paraId="4DC0FC7A" w14:textId="77777777" w:rsidR="001823CA" w:rsidRPr="00B52627" w:rsidRDefault="001823CA" w:rsidP="001823CA">
      <w:pPr>
        <w:pStyle w:val="cnumbered"/>
      </w:pPr>
      <w:r w:rsidRPr="00B52627">
        <w:t>1.</w:t>
      </w:r>
      <w:r w:rsidRPr="00B52627">
        <w:tab/>
        <w:t>Pregnancy</w:t>
      </w:r>
    </w:p>
    <w:p w14:paraId="7FA2B2A7" w14:textId="77777777" w:rsidR="001823CA" w:rsidRPr="00B52627" w:rsidRDefault="001823CA" w:rsidP="001823CA">
      <w:pPr>
        <w:pStyle w:val="cnumbered"/>
      </w:pPr>
      <w:r w:rsidRPr="00B52627">
        <w:t>2.</w:t>
      </w:r>
      <w:r w:rsidRPr="00B52627">
        <w:tab/>
        <w:t>Labor and delivery</w:t>
      </w:r>
    </w:p>
    <w:p w14:paraId="1FACA4CF" w14:textId="77777777" w:rsidR="001823CA" w:rsidRPr="00B52627" w:rsidRDefault="001823CA" w:rsidP="001823CA">
      <w:pPr>
        <w:pStyle w:val="cnumbered"/>
      </w:pPr>
      <w:r w:rsidRPr="00B52627">
        <w:t>3.</w:t>
      </w:r>
      <w:r w:rsidRPr="00B52627">
        <w:tab/>
        <w:t>Reproductive health</w:t>
      </w:r>
    </w:p>
    <w:p w14:paraId="3D3B61A8" w14:textId="77777777" w:rsidR="001823CA" w:rsidRPr="00B52627" w:rsidRDefault="001823CA" w:rsidP="001823CA">
      <w:pPr>
        <w:pStyle w:val="cnumbered"/>
      </w:pPr>
      <w:r w:rsidRPr="00B52627">
        <w:t>4.</w:t>
      </w:r>
      <w:r w:rsidRPr="00B52627">
        <w:tab/>
        <w:t>Postpartum care</w:t>
      </w:r>
    </w:p>
    <w:p w14:paraId="2A1E364F" w14:textId="77777777" w:rsidR="001823CA" w:rsidRPr="00B52627" w:rsidRDefault="001823CA" w:rsidP="001823CA">
      <w:pPr>
        <w:pStyle w:val="cnumbered"/>
      </w:pPr>
      <w:r w:rsidRPr="00B52627">
        <w:t>5.</w:t>
      </w:r>
      <w:r w:rsidRPr="00B52627">
        <w:tab/>
        <w:t>Nutrition in pregnancy</w:t>
      </w:r>
    </w:p>
    <w:p w14:paraId="64164B17" w14:textId="77777777" w:rsidR="001823CA" w:rsidRPr="00B52627" w:rsidRDefault="001823CA" w:rsidP="001823CA">
      <w:pPr>
        <w:pStyle w:val="cnumbered"/>
      </w:pPr>
      <w:r w:rsidRPr="00B52627">
        <w:t>6.</w:t>
      </w:r>
      <w:r w:rsidRPr="00B52627">
        <w:tab/>
        <w:t>Maximum</w:t>
      </w:r>
      <w:proofErr w:type="gramStart"/>
      <w:r w:rsidRPr="00B52627">
        <w:t>:  6</w:t>
      </w:r>
      <w:proofErr w:type="gramEnd"/>
      <w:r w:rsidRPr="00B52627">
        <w:t xml:space="preserve"> classes (units) per pregnancy</w:t>
      </w:r>
    </w:p>
    <w:p w14:paraId="464B9BC1" w14:textId="77777777" w:rsidR="001823CA" w:rsidRPr="00B52627" w:rsidRDefault="001823CA" w:rsidP="001823CA">
      <w:pPr>
        <w:pStyle w:val="CLETTERED"/>
      </w:pPr>
      <w:r w:rsidRPr="00B52627">
        <w:t>D.</w:t>
      </w:r>
      <w:r w:rsidRPr="00B52627">
        <w:tab/>
        <w:t>Nutrition Consultation — Individual</w:t>
      </w:r>
    </w:p>
    <w:p w14:paraId="5DA31241" w14:textId="77777777" w:rsidR="001823CA" w:rsidRPr="00B52627" w:rsidRDefault="001823CA" w:rsidP="001823CA">
      <w:pPr>
        <w:pStyle w:val="CLETTERED"/>
      </w:pPr>
      <w:r w:rsidRPr="00B52627">
        <w:tab/>
        <w:t>Nutrition consultation services provided for high-risk pregnant women by a registered dietitian or a nutritionist eligible for registration by the Commission on Dietetic Registration must include at least one of the following:</w:t>
      </w:r>
    </w:p>
    <w:p w14:paraId="54002AF8" w14:textId="77777777" w:rsidR="001823CA" w:rsidRPr="00B52627" w:rsidRDefault="001823CA" w:rsidP="001823CA">
      <w:pPr>
        <w:pStyle w:val="cnumbered"/>
      </w:pPr>
      <w:r w:rsidRPr="00B52627">
        <w:lastRenderedPageBreak/>
        <w:t>1.</w:t>
      </w:r>
      <w:r w:rsidRPr="00B52627">
        <w:tab/>
        <w:t xml:space="preserve">An evaluation to determine health risks due to nutritional factors with </w:t>
      </w:r>
      <w:proofErr w:type="gramStart"/>
      <w:r w:rsidRPr="00B52627">
        <w:t>development</w:t>
      </w:r>
      <w:proofErr w:type="gramEnd"/>
      <w:r w:rsidRPr="00B52627">
        <w:t xml:space="preserve"> of a nutritional care plan</w:t>
      </w:r>
    </w:p>
    <w:p w14:paraId="257D4064" w14:textId="77777777" w:rsidR="001823CA" w:rsidRPr="00B52627" w:rsidRDefault="001823CA" w:rsidP="001823CA">
      <w:pPr>
        <w:pStyle w:val="cnumbered"/>
      </w:pPr>
      <w:r w:rsidRPr="00B52627">
        <w:t>2.</w:t>
      </w:r>
      <w:r w:rsidRPr="00B52627">
        <w:tab/>
        <w:t>Nutritional care plan follow-up and reassessment as indicated</w:t>
      </w:r>
    </w:p>
    <w:p w14:paraId="511BFD11" w14:textId="77777777" w:rsidR="001823CA" w:rsidRPr="00B52627" w:rsidRDefault="001823CA" w:rsidP="001823CA">
      <w:pPr>
        <w:pStyle w:val="CLETTERED"/>
      </w:pPr>
      <w:r w:rsidRPr="00B52627">
        <w:tab/>
        <w:t>Maximum</w:t>
      </w:r>
      <w:proofErr w:type="gramStart"/>
      <w:r w:rsidRPr="00B52627">
        <w:t>:  9</w:t>
      </w:r>
      <w:proofErr w:type="gramEnd"/>
      <w:r w:rsidRPr="00B52627">
        <w:t xml:space="preserve"> units per pregnancy</w:t>
      </w:r>
    </w:p>
    <w:p w14:paraId="39C84C9E" w14:textId="77777777" w:rsidR="001823CA" w:rsidRPr="00B52627" w:rsidRDefault="001823CA" w:rsidP="001823CA">
      <w:pPr>
        <w:pStyle w:val="CLETTERED"/>
      </w:pPr>
      <w:r w:rsidRPr="00B52627">
        <w:t>E.</w:t>
      </w:r>
      <w:r w:rsidRPr="00B52627">
        <w:tab/>
        <w:t>Social Work Consultation</w:t>
      </w:r>
    </w:p>
    <w:p w14:paraId="54302243" w14:textId="77777777" w:rsidR="001823CA" w:rsidRPr="00B52627" w:rsidRDefault="001823CA" w:rsidP="001823CA">
      <w:pPr>
        <w:pStyle w:val="CLETTERED"/>
      </w:pPr>
      <w:r w:rsidRPr="00B52627">
        <w:tab/>
        <w:t>Services provided for high-risk pregnant women by a licensed social worker must include at least one of the following:</w:t>
      </w:r>
    </w:p>
    <w:p w14:paraId="559F4E83" w14:textId="77777777" w:rsidR="001823CA" w:rsidRPr="00B52627" w:rsidRDefault="001823CA" w:rsidP="001823CA">
      <w:pPr>
        <w:pStyle w:val="cnumbered"/>
      </w:pPr>
      <w:r w:rsidRPr="00B52627">
        <w:t>1.</w:t>
      </w:r>
      <w:r w:rsidRPr="00B52627">
        <w:tab/>
        <w:t>An evaluation to determine health risks due to psychosocial factors with development of a social work care plan</w:t>
      </w:r>
    </w:p>
    <w:p w14:paraId="5B93E030" w14:textId="77777777" w:rsidR="001823CA" w:rsidRPr="00B52627" w:rsidRDefault="001823CA" w:rsidP="001823CA">
      <w:pPr>
        <w:pStyle w:val="cnumbered"/>
      </w:pPr>
      <w:r w:rsidRPr="00B52627">
        <w:t>2.</w:t>
      </w:r>
      <w:r w:rsidRPr="00B52627">
        <w:tab/>
        <w:t xml:space="preserve">Social work plan follow-up, appropriate </w:t>
      </w:r>
      <w:proofErr w:type="gramStart"/>
      <w:r w:rsidRPr="00B52627">
        <w:t>intervention</w:t>
      </w:r>
      <w:proofErr w:type="gramEnd"/>
      <w:r w:rsidRPr="00B52627">
        <w:t xml:space="preserve"> and referrals</w:t>
      </w:r>
    </w:p>
    <w:p w14:paraId="530C8128" w14:textId="77777777" w:rsidR="001823CA" w:rsidRPr="00B52627" w:rsidRDefault="001823CA" w:rsidP="001823CA">
      <w:pPr>
        <w:pStyle w:val="CLETTERED"/>
      </w:pPr>
      <w:r w:rsidRPr="00B52627">
        <w:tab/>
        <w:t>Maximum</w:t>
      </w:r>
      <w:proofErr w:type="gramStart"/>
      <w:r w:rsidRPr="00B52627">
        <w:t>:  6</w:t>
      </w:r>
      <w:proofErr w:type="gramEnd"/>
      <w:r w:rsidRPr="00B52627">
        <w:t xml:space="preserve"> units per pregnancy</w:t>
      </w:r>
    </w:p>
    <w:p w14:paraId="21C3AEB4" w14:textId="77777777" w:rsidR="001823CA" w:rsidRPr="00B52627" w:rsidRDefault="001823CA" w:rsidP="001823CA">
      <w:pPr>
        <w:pStyle w:val="CLETTERED"/>
      </w:pPr>
      <w:r w:rsidRPr="00B52627">
        <w:t>F.</w:t>
      </w:r>
      <w:r w:rsidRPr="00B52627">
        <w:tab/>
        <w:t>Early Discharge Home Visit</w:t>
      </w:r>
    </w:p>
    <w:p w14:paraId="6B11FAB1" w14:textId="77777777" w:rsidR="001823CA" w:rsidRPr="00B52627" w:rsidRDefault="001823CA" w:rsidP="001823CA">
      <w:pPr>
        <w:pStyle w:val="CLETTERED"/>
      </w:pPr>
      <w:r w:rsidRPr="00B52627">
        <w:tab/>
        <w:t xml:space="preserve">If a physician or certified nurse-midwife chooses to discharge a low-risk mother and newborn from the hospital early (less than 24 hours after delivery), the physician or certified nurse-midwife may provide a home visit to the mother and baby within 72 hours of the hospital discharge.  The physician or certified nurse-midwife may request an early discharge home visit from any clinic that provides perinatal services.  Visits will be </w:t>
      </w:r>
      <w:proofErr w:type="gramStart"/>
      <w:r w:rsidRPr="00B52627">
        <w:t>done</w:t>
      </w:r>
      <w:proofErr w:type="gramEnd"/>
      <w:r w:rsidRPr="00B52627">
        <w:t xml:space="preserve"> by the physician or certified nurse-midwife’s order (</w:t>
      </w:r>
      <w:proofErr w:type="gramStart"/>
      <w:r w:rsidRPr="00B52627">
        <w:t>includes</w:t>
      </w:r>
      <w:proofErr w:type="gramEnd"/>
      <w:r w:rsidRPr="00B52627">
        <w:t xml:space="preserve"> a hospital discharge order).</w:t>
      </w:r>
    </w:p>
    <w:p w14:paraId="2BCB4732" w14:textId="77777777" w:rsidR="001823CA" w:rsidRPr="00B52627" w:rsidRDefault="001823CA" w:rsidP="001823CA">
      <w:pPr>
        <w:pStyle w:val="CLETTERED"/>
        <w:rPr>
          <w:i/>
        </w:rPr>
      </w:pPr>
      <w:r w:rsidRPr="00B52627">
        <w:rPr>
          <w:i/>
        </w:rPr>
        <w:tab/>
        <w:t>A home visit may be ordered for the mother and/or infant discharged later than 24 hours if there is specific medical reason for home follow-up.</w:t>
      </w:r>
    </w:p>
    <w:p w14:paraId="30771C69" w14:textId="77777777" w:rsidR="00F21027" w:rsidRPr="00B52627" w:rsidRDefault="001823CA" w:rsidP="001823CA">
      <w:pPr>
        <w:pStyle w:val="CLETTERED"/>
        <w:rPr>
          <w:i/>
        </w:rPr>
      </w:pPr>
      <w:r w:rsidRPr="00B52627">
        <w:tab/>
        <w:t xml:space="preserve">Billing instructions and procedure codes may be found in </w:t>
      </w:r>
      <w:hyperlink w:anchor="Section252_450" w:history="1">
        <w:r w:rsidRPr="00B52627">
          <w:rPr>
            <w:rStyle w:val="Hyperlink"/>
          </w:rPr>
          <w:t>Section 252.450</w:t>
        </w:r>
      </w:hyperlink>
      <w:r w:rsidRPr="00B5262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1F7120C7"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489BA6A" w14:textId="77777777" w:rsidR="00277EA5" w:rsidRPr="00B52627" w:rsidRDefault="00277EA5" w:rsidP="00BB06E7">
            <w:pPr>
              <w:pStyle w:val="chead2"/>
              <w:numPr>
                <w:ilvl w:val="12"/>
                <w:numId w:val="0"/>
              </w:numPr>
              <w:ind w:left="1440" w:hanging="1440"/>
            </w:pPr>
            <w:bookmarkStart w:id="223" w:name="_Toc39914350"/>
            <w:bookmarkStart w:id="224" w:name="_Toc41183325"/>
            <w:bookmarkStart w:id="225" w:name="_Toc102275468"/>
            <w:bookmarkStart w:id="226" w:name="_Toc102805304"/>
            <w:bookmarkStart w:id="227" w:name="_Toc405969272"/>
            <w:bookmarkStart w:id="228" w:name="_Toc157503603"/>
            <w:bookmarkStart w:id="229" w:name="_Toc202001542"/>
            <w:r w:rsidRPr="00B52627">
              <w:t>214.630</w:t>
            </w:r>
            <w:r w:rsidRPr="00B52627">
              <w:tab/>
            </w:r>
            <w:r w:rsidR="007828D6" w:rsidRPr="00B52627">
              <w:t>Fetal Non-Stress Test</w:t>
            </w:r>
            <w:bookmarkEnd w:id="223"/>
            <w:bookmarkEnd w:id="224"/>
            <w:bookmarkEnd w:id="225"/>
            <w:bookmarkEnd w:id="226"/>
            <w:bookmarkEnd w:id="227"/>
            <w:bookmarkEnd w:id="228"/>
            <w:bookmarkEnd w:id="229"/>
          </w:p>
        </w:tc>
        <w:tc>
          <w:tcPr>
            <w:tcW w:w="1238" w:type="dxa"/>
            <w:tcBorders>
              <w:top w:val="single" w:sz="6" w:space="0" w:color="FFFFFF"/>
              <w:left w:val="single" w:sz="6" w:space="0" w:color="FFFFFF"/>
              <w:bottom w:val="single" w:sz="6" w:space="0" w:color="FFFFFF"/>
              <w:right w:val="single" w:sz="6" w:space="0" w:color="FFFFFF"/>
            </w:tcBorders>
          </w:tcPr>
          <w:p w14:paraId="12C15F49" w14:textId="77777777" w:rsidR="00277EA5" w:rsidRPr="00B52627" w:rsidRDefault="007828D6" w:rsidP="00BB06E7">
            <w:pPr>
              <w:pStyle w:val="cDate2"/>
              <w:numPr>
                <w:ilvl w:val="12"/>
                <w:numId w:val="0"/>
              </w:numPr>
            </w:pPr>
            <w:r w:rsidRPr="00B52627">
              <w:t>2-1-22</w:t>
            </w:r>
          </w:p>
        </w:tc>
      </w:tr>
    </w:tbl>
    <w:p w14:paraId="5203410B" w14:textId="77777777" w:rsidR="007828D6" w:rsidRPr="00B52627" w:rsidRDefault="007828D6" w:rsidP="007828D6">
      <w:pPr>
        <w:pStyle w:val="ctext"/>
      </w:pPr>
      <w:r w:rsidRPr="00B52627">
        <w:t xml:space="preserve">The fetal non-stress test is </w:t>
      </w:r>
      <w:r w:rsidRPr="00B52627">
        <w:rPr>
          <w:i/>
        </w:rPr>
        <w:t>limited to 2 per pregnancy per beneficiary</w:t>
      </w:r>
      <w:r w:rsidRPr="00B52627">
        <w:t xml:space="preserve">.  If it is necessary to exceed this limit, the nurse practitioner must request an extension of benefits and submit documentation that establishes medical necessity.  Refer to Section 214.900 of this manual for procedures to request extension of benefits.  Refer to </w:t>
      </w:r>
      <w:hyperlink w:anchor="Section252_451" w:history="1">
        <w:r w:rsidRPr="00B52627">
          <w:rPr>
            <w:rStyle w:val="Hyperlink"/>
          </w:rPr>
          <w:t>Section 252.451</w:t>
        </w:r>
      </w:hyperlink>
      <w:r w:rsidRPr="00B52627">
        <w:t xml:space="preserve"> of this manual for billing instructions and the procedure code.</w:t>
      </w:r>
    </w:p>
    <w:p w14:paraId="61E31929" w14:textId="77777777" w:rsidR="00277EA5" w:rsidRPr="00B52627" w:rsidRDefault="007828D6" w:rsidP="007828D6">
      <w:pPr>
        <w:pStyle w:val="ctext"/>
        <w:numPr>
          <w:ilvl w:val="12"/>
          <w:numId w:val="0"/>
        </w:numPr>
        <w:ind w:left="360"/>
      </w:pPr>
      <w:r w:rsidRPr="00B52627">
        <w:t>The post-procedural visits are covered within the 10-day period following the fetal non-stress test.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58EAA1D8"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04935C0" w14:textId="77777777" w:rsidR="00277EA5" w:rsidRPr="00B52627" w:rsidRDefault="00277EA5" w:rsidP="00BB06E7">
            <w:pPr>
              <w:pStyle w:val="chead2"/>
              <w:numPr>
                <w:ilvl w:val="12"/>
                <w:numId w:val="0"/>
              </w:numPr>
              <w:ind w:left="1440" w:hanging="1440"/>
            </w:pPr>
            <w:bookmarkStart w:id="230" w:name="_Toc405969273"/>
            <w:bookmarkStart w:id="231" w:name="_Toc157503604"/>
            <w:bookmarkStart w:id="232" w:name="_Toc202001543"/>
            <w:r w:rsidRPr="00B52627">
              <w:t>214.700</w:t>
            </w:r>
            <w:r w:rsidRPr="00B52627">
              <w:tab/>
              <w:t>Reserved</w:t>
            </w:r>
            <w:bookmarkEnd w:id="230"/>
            <w:bookmarkEnd w:id="231"/>
            <w:bookmarkEnd w:id="232"/>
          </w:p>
        </w:tc>
        <w:tc>
          <w:tcPr>
            <w:tcW w:w="1238" w:type="dxa"/>
            <w:tcBorders>
              <w:top w:val="single" w:sz="6" w:space="0" w:color="FFFFFF"/>
              <w:left w:val="single" w:sz="6" w:space="0" w:color="FFFFFF"/>
              <w:bottom w:val="single" w:sz="6" w:space="0" w:color="FFFFFF"/>
              <w:right w:val="single" w:sz="6" w:space="0" w:color="FFFFFF"/>
            </w:tcBorders>
          </w:tcPr>
          <w:p w14:paraId="739FEA40" w14:textId="77777777" w:rsidR="00277EA5" w:rsidRPr="00B52627" w:rsidRDefault="00277EA5" w:rsidP="00BB06E7">
            <w:pPr>
              <w:pStyle w:val="cDate2"/>
              <w:numPr>
                <w:ilvl w:val="12"/>
                <w:numId w:val="0"/>
              </w:numPr>
            </w:pPr>
            <w:r w:rsidRPr="00B52627">
              <w:t>1-15-16</w:t>
            </w:r>
          </w:p>
        </w:tc>
      </w:tr>
      <w:tr w:rsidR="00F21027" w:rsidRPr="00B52627" w14:paraId="24EA5B7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C4FBA67" w14:textId="77777777" w:rsidR="00F21027" w:rsidRPr="00B52627" w:rsidRDefault="00F21027" w:rsidP="00BB06E7">
            <w:pPr>
              <w:pStyle w:val="chead2"/>
              <w:numPr>
                <w:ilvl w:val="12"/>
                <w:numId w:val="0"/>
              </w:numPr>
              <w:ind w:left="1440" w:hanging="1440"/>
            </w:pPr>
            <w:bookmarkStart w:id="233" w:name="_Toc39914352"/>
            <w:bookmarkStart w:id="234" w:name="_Toc41183327"/>
            <w:bookmarkStart w:id="235" w:name="_Toc157503605"/>
            <w:bookmarkStart w:id="236" w:name="_Toc202001544"/>
            <w:r w:rsidRPr="00B52627">
              <w:t>214.710</w:t>
            </w:r>
            <w:r w:rsidRPr="00B52627">
              <w:tab/>
              <w:t>Inpatient Services</w:t>
            </w:r>
            <w:bookmarkEnd w:id="233"/>
            <w:bookmarkEnd w:id="234"/>
            <w:bookmarkEnd w:id="235"/>
            <w:bookmarkEnd w:id="236"/>
          </w:p>
        </w:tc>
        <w:tc>
          <w:tcPr>
            <w:tcW w:w="1238" w:type="dxa"/>
            <w:tcBorders>
              <w:top w:val="single" w:sz="6" w:space="0" w:color="FFFFFF"/>
              <w:left w:val="single" w:sz="6" w:space="0" w:color="FFFFFF"/>
              <w:bottom w:val="single" w:sz="6" w:space="0" w:color="FFFFFF"/>
              <w:right w:val="single" w:sz="6" w:space="0" w:color="FFFFFF"/>
            </w:tcBorders>
          </w:tcPr>
          <w:p w14:paraId="59AEE093" w14:textId="77777777" w:rsidR="00F21027" w:rsidRPr="00B52627" w:rsidRDefault="00F21027" w:rsidP="00BB06E7">
            <w:pPr>
              <w:pStyle w:val="cDate2"/>
              <w:numPr>
                <w:ilvl w:val="12"/>
                <w:numId w:val="0"/>
              </w:numPr>
            </w:pPr>
            <w:smartTag w:uri="urn:schemas-microsoft-com:office:smarttags" w:element="date">
              <w:smartTagPr>
                <w:attr w:name="Month" w:val="10"/>
                <w:attr w:name="Day" w:val="13"/>
                <w:attr w:name="Year" w:val="2003"/>
              </w:smartTagPr>
              <w:r w:rsidRPr="00B52627">
                <w:t>10-13-03</w:t>
              </w:r>
            </w:smartTag>
          </w:p>
        </w:tc>
      </w:tr>
    </w:tbl>
    <w:p w14:paraId="4DC3CBEE" w14:textId="77777777" w:rsidR="00F21027" w:rsidRPr="00B52627" w:rsidRDefault="00F21027" w:rsidP="00BB06E7">
      <w:pPr>
        <w:pStyle w:val="ctext"/>
        <w:numPr>
          <w:ilvl w:val="12"/>
          <w:numId w:val="0"/>
        </w:numPr>
        <w:ind w:left="360"/>
      </w:pPr>
      <w:r w:rsidRPr="00B52627">
        <w:t>Nurse practitioner inpatient services must meet the Medicaid requirement of medical necessity.  The Quality Improvement Organization (QIO) will deny payments for inpatient admissions and subsequent inpatient services when they determine that inpatient care was not necessary.  Inpatient services are subject to QIO review for medical necessity whether the nurse practitioner admitted the patient, or whether Medicaid deemed the inpatient status criteria in Section 214.711.</w:t>
      </w:r>
    </w:p>
    <w:p w14:paraId="6B735249" w14:textId="77777777" w:rsidR="00F21027" w:rsidRPr="00B52627" w:rsidRDefault="00F21027" w:rsidP="00BB06E7">
      <w:pPr>
        <w:pStyle w:val="ctext"/>
        <w:numPr>
          <w:ilvl w:val="12"/>
          <w:numId w:val="0"/>
        </w:numPr>
        <w:ind w:left="360"/>
      </w:pPr>
      <w:r w:rsidRPr="00B52627">
        <w:t>The attending nurse practitioner must document the medical necessity of admitting a patient to observation status, whether the patient’s condition is emergent or non-emergent.  Nurse practitioner and hospital claims for hospital observation services are subject to post-payment review to verify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241D1C6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22898C8" w14:textId="77777777" w:rsidR="00F21027" w:rsidRPr="00B52627" w:rsidRDefault="00F21027" w:rsidP="00BB06E7">
            <w:pPr>
              <w:pStyle w:val="chead2"/>
              <w:keepNext/>
              <w:numPr>
                <w:ilvl w:val="12"/>
                <w:numId w:val="0"/>
              </w:numPr>
              <w:ind w:left="1440" w:hanging="1440"/>
            </w:pPr>
            <w:bookmarkStart w:id="237" w:name="_Toc39914353"/>
            <w:bookmarkStart w:id="238" w:name="_Toc41183328"/>
            <w:bookmarkStart w:id="239" w:name="_Toc157503606"/>
            <w:bookmarkStart w:id="240" w:name="_Toc202001545"/>
            <w:r w:rsidRPr="00B52627">
              <w:lastRenderedPageBreak/>
              <w:t>214.711</w:t>
            </w:r>
            <w:r w:rsidRPr="00B52627">
              <w:tab/>
              <w:t>Medicaid Utilization Management Program (MUMP)</w:t>
            </w:r>
            <w:bookmarkEnd w:id="237"/>
            <w:bookmarkEnd w:id="238"/>
            <w:bookmarkEnd w:id="239"/>
            <w:bookmarkEnd w:id="240"/>
          </w:p>
        </w:tc>
        <w:tc>
          <w:tcPr>
            <w:tcW w:w="1238" w:type="dxa"/>
            <w:tcBorders>
              <w:top w:val="single" w:sz="6" w:space="0" w:color="FFFFFF"/>
              <w:left w:val="single" w:sz="6" w:space="0" w:color="FFFFFF"/>
              <w:bottom w:val="single" w:sz="6" w:space="0" w:color="FFFFFF"/>
              <w:right w:val="single" w:sz="6" w:space="0" w:color="FFFFFF"/>
            </w:tcBorders>
          </w:tcPr>
          <w:p w14:paraId="2A79F79D" w14:textId="77777777" w:rsidR="00F21027" w:rsidRPr="00B52627" w:rsidRDefault="003C331D" w:rsidP="00BB06E7">
            <w:pPr>
              <w:pStyle w:val="cDate2"/>
              <w:keepNext/>
              <w:numPr>
                <w:ilvl w:val="12"/>
                <w:numId w:val="0"/>
              </w:numPr>
            </w:pPr>
            <w:r w:rsidRPr="00B52627">
              <w:t>8-1-21</w:t>
            </w:r>
          </w:p>
        </w:tc>
      </w:tr>
    </w:tbl>
    <w:p w14:paraId="0BD75125" w14:textId="77777777" w:rsidR="003C331D" w:rsidRPr="00B52627" w:rsidRDefault="003C331D" w:rsidP="003C331D">
      <w:pPr>
        <w:pStyle w:val="ctext"/>
        <w:numPr>
          <w:ilvl w:val="12"/>
          <w:numId w:val="0"/>
        </w:numPr>
        <w:ind w:left="360"/>
      </w:pPr>
      <w:r w:rsidRPr="00B52627">
        <w:t>The Medicaid Utilization Management Program (MUMP) determines covered lengths of stay in inpatient acute care and/or general hospitals, in state and out of state.</w:t>
      </w:r>
    </w:p>
    <w:p w14:paraId="5E50B4FB" w14:textId="77777777" w:rsidR="003C331D" w:rsidRPr="00B52627" w:rsidRDefault="003C331D" w:rsidP="003C331D">
      <w:pPr>
        <w:pStyle w:val="ctext"/>
        <w:numPr>
          <w:ilvl w:val="12"/>
          <w:numId w:val="0"/>
        </w:numPr>
        <w:ind w:left="360"/>
      </w:pPr>
      <w:r w:rsidRPr="00B52627">
        <w:t>Length-of-stay determinations are made by the Quality Improvement Organization (QIO), under contract to the Arkansas Medicaid Program.</w:t>
      </w:r>
    </w:p>
    <w:p w14:paraId="593BF865" w14:textId="77777777" w:rsidR="003C331D" w:rsidRPr="00B52627" w:rsidRDefault="003C331D" w:rsidP="003C331D">
      <w:pPr>
        <w:pStyle w:val="ctext"/>
        <w:numPr>
          <w:ilvl w:val="12"/>
          <w:numId w:val="0"/>
        </w:numPr>
        <w:ind w:left="360"/>
      </w:pPr>
      <w:r w:rsidRPr="00B52627">
        <w:t>Individuals in all Medicaid eligibility categories and all age groups, except beneficiaries under age one (1), are subject to this policy.  Medicaid beneficiaries under age one (1) at the time of admission are exempt from the MUMP policy for dates of service before their first birthday.  Refer to item “E” below for the procedure to follow when a child’s first birthday occurs during an inpatient stay.</w:t>
      </w:r>
    </w:p>
    <w:p w14:paraId="6CB51427" w14:textId="77777777" w:rsidR="003C331D" w:rsidRPr="00B52627" w:rsidRDefault="003C331D" w:rsidP="003C331D">
      <w:pPr>
        <w:pStyle w:val="ctext"/>
        <w:numPr>
          <w:ilvl w:val="12"/>
          <w:numId w:val="0"/>
        </w:numPr>
        <w:ind w:left="360"/>
      </w:pPr>
      <w:r w:rsidRPr="00B52627">
        <w:t>The procedures for the MUMP are as follows:</w:t>
      </w:r>
    </w:p>
    <w:p w14:paraId="79D317B9" w14:textId="77777777" w:rsidR="003C331D" w:rsidRPr="00B52627" w:rsidRDefault="003C331D" w:rsidP="003C331D">
      <w:pPr>
        <w:pStyle w:val="CLETTERED"/>
      </w:pPr>
      <w:r w:rsidRPr="00B52627">
        <w:t>A.</w:t>
      </w:r>
      <w:r w:rsidRPr="00B52627">
        <w:tab/>
        <w:t>Medicaid will reimburse hospitals for up to four (4) days of inpatient service with no pre-certification requirement, except for admissions by transfer from another hospital.</w:t>
      </w:r>
    </w:p>
    <w:p w14:paraId="32420247" w14:textId="77777777" w:rsidR="003C331D" w:rsidRPr="00B52627" w:rsidRDefault="003C331D" w:rsidP="003C331D">
      <w:pPr>
        <w:pStyle w:val="CLETTERED"/>
      </w:pPr>
      <w:r w:rsidRPr="00B52627">
        <w:t>B.</w:t>
      </w:r>
      <w:r w:rsidRPr="00B52627">
        <w:tab/>
        <w:t>If the attending nurse practitioner determines the patient should not be discharged by the fifth day of hospitalization, a hospital medical staff member may contact DHS or its designated vendor and request an extension of inpatient days.</w:t>
      </w:r>
    </w:p>
    <w:p w14:paraId="295E3131" w14:textId="6CAC8944" w:rsidR="003C331D" w:rsidRPr="00B52627" w:rsidRDefault="003C331D" w:rsidP="003C331D">
      <w:pPr>
        <w:pStyle w:val="CLETTERED"/>
        <w:ind w:firstLine="0"/>
      </w:pPr>
      <w:hyperlink r:id="rId30" w:history="1">
        <w:r w:rsidRPr="00B52627">
          <w:rPr>
            <w:rStyle w:val="Hyperlink"/>
          </w:rPr>
          <w:t>View or print contact information to obtain the DHS or designated vendor step-by-step process for requesting extension of inpatient stays.</w:t>
        </w:r>
      </w:hyperlink>
    </w:p>
    <w:p w14:paraId="1D91DEA6" w14:textId="77777777" w:rsidR="003C331D" w:rsidRPr="00B52627" w:rsidRDefault="003C331D" w:rsidP="003C331D">
      <w:pPr>
        <w:pStyle w:val="CLETTERED"/>
      </w:pPr>
      <w:r w:rsidRPr="00B52627">
        <w:t>C.</w:t>
      </w:r>
      <w:r w:rsidRPr="00B52627">
        <w:tab/>
        <w:t>The number of days allowed for an extension will be based on medical judgment utilizing Medicaid guidelines.</w:t>
      </w:r>
    </w:p>
    <w:p w14:paraId="0017427A" w14:textId="77777777" w:rsidR="003C331D" w:rsidRPr="00B52627" w:rsidRDefault="003C331D" w:rsidP="003C331D">
      <w:pPr>
        <w:pStyle w:val="CLETTERED"/>
      </w:pPr>
      <w:r w:rsidRPr="00B52627">
        <w:t>D.</w:t>
      </w:r>
      <w:r w:rsidRPr="00B52627">
        <w:tab/>
        <w:t>When a Medicaid beneficiary reaches age one (1) during an inpatient stay, the days from the admission date through the day before the patient’s birthday are exempt from the MUMP policy.  MUMP policy becomes effective on the one-year birthday.  The patient’s birthday is the first day of the four (4) days not requiring MUMP certification.  If the stay continues beyond the fourth day (inclusive) of the patient’s first birthday, hospital staff must apply for MUMP certification of the additional days.</w:t>
      </w:r>
    </w:p>
    <w:p w14:paraId="175DF054" w14:textId="77777777" w:rsidR="003C331D" w:rsidRPr="00B52627" w:rsidRDefault="003C331D" w:rsidP="003C331D">
      <w:pPr>
        <w:pStyle w:val="CLETTERED"/>
      </w:pPr>
      <w:r w:rsidRPr="00B52627">
        <w:t>E.</w:t>
      </w:r>
      <w:r w:rsidRPr="00B52627">
        <w:tab/>
        <w:t>Additional extensions may be requested as needed.</w:t>
      </w:r>
    </w:p>
    <w:p w14:paraId="09D98E3A" w14:textId="77777777" w:rsidR="003C331D" w:rsidRPr="00B52627" w:rsidRDefault="003C331D" w:rsidP="003C331D">
      <w:pPr>
        <w:pStyle w:val="CLETTERED"/>
      </w:pPr>
      <w:r w:rsidRPr="00B52627">
        <w:t>F.</w:t>
      </w:r>
      <w:r w:rsidRPr="00B52627">
        <w:tab/>
        <w:t xml:space="preserve">Reconsideration reviews of denied extensions may be requested by sending the medical record to AFMC through regular </w:t>
      </w:r>
      <w:proofErr w:type="gramStart"/>
      <w:r w:rsidRPr="00B52627">
        <w:t>mail, or</w:t>
      </w:r>
      <w:proofErr w:type="gramEnd"/>
      <w:r w:rsidRPr="00B52627">
        <w:t xml:space="preserve"> expedited by overnight express.  The hospital will be notified by the next working day of the decision.  </w:t>
      </w:r>
    </w:p>
    <w:p w14:paraId="7A3201AE" w14:textId="77777777" w:rsidR="003C331D" w:rsidRPr="00B52627" w:rsidRDefault="003C331D" w:rsidP="003C331D">
      <w:pPr>
        <w:pStyle w:val="CLETTERED"/>
      </w:pPr>
      <w:r w:rsidRPr="00B52627">
        <w:t>G.</w:t>
      </w:r>
      <w:r w:rsidRPr="00B52627">
        <w:tab/>
        <w:t xml:space="preserve">Calls for extension of days may be made at any point from the fourth day of stay through discharge.  However, the provider must accept </w:t>
      </w:r>
      <w:proofErr w:type="gramStart"/>
      <w:r w:rsidRPr="00B52627">
        <w:t>the financial</w:t>
      </w:r>
      <w:proofErr w:type="gramEnd"/>
      <w:r w:rsidRPr="00B52627">
        <w:t xml:space="preserve"> liability should the stay not meet the necessary medical criteria for inpatient services.  If the provider chooses to delay calling for extension verification and the services are denied based on medical necessity, the beneficiary may not be held liable.  All calls will be limited to ten (10) minutes to allow equal access to all providers.</w:t>
      </w:r>
    </w:p>
    <w:p w14:paraId="6B776A36" w14:textId="77777777" w:rsidR="003C331D" w:rsidRPr="00B52627" w:rsidRDefault="003C331D" w:rsidP="003C331D">
      <w:pPr>
        <w:pStyle w:val="CLETTERED"/>
      </w:pPr>
      <w:r w:rsidRPr="00B52627">
        <w:t>H.</w:t>
      </w:r>
      <w:r w:rsidRPr="00B52627">
        <w:tab/>
        <w:t>Inpatient stays for bone marrow, liver, heart, lung, skin and pancreas and/or kidney transplant procedures are excluded from this review program.</w:t>
      </w:r>
    </w:p>
    <w:p w14:paraId="5F3286F0" w14:textId="77777777" w:rsidR="003C331D" w:rsidRPr="00B52627" w:rsidRDefault="003C331D" w:rsidP="003C331D">
      <w:pPr>
        <w:pStyle w:val="CLETTERED"/>
      </w:pPr>
      <w:r w:rsidRPr="00B52627">
        <w:t>I.</w:t>
      </w:r>
      <w:r w:rsidRPr="00B52627">
        <w:tab/>
        <w:t>A retrospective or post-payment random sample review will be conducted for all admissions, including inpatient stays of four (4) days or less, to ensure that medical necessity for the services is substantiated.</w:t>
      </w:r>
    </w:p>
    <w:p w14:paraId="306F7FA1" w14:textId="77777777" w:rsidR="003C331D" w:rsidRPr="00B52627" w:rsidRDefault="003C331D" w:rsidP="003C331D">
      <w:pPr>
        <w:pStyle w:val="CLETTERED"/>
      </w:pPr>
      <w:r w:rsidRPr="00B52627">
        <w:t>J.</w:t>
      </w:r>
      <w:r w:rsidRPr="00B52627">
        <w:tab/>
        <w:t xml:space="preserve">Admissions of retroactive eligible beneficiary: If eligibility is identified while the patient is still an inpatient, the hospital may request retrospective review of those days already used </w:t>
      </w:r>
      <w:r w:rsidRPr="00B52627">
        <w:lastRenderedPageBreak/>
        <w:t>past the original four for a determination of post-authorization and concurrent evaluation of future extended days.</w:t>
      </w:r>
    </w:p>
    <w:p w14:paraId="4080002E" w14:textId="77777777" w:rsidR="003C331D" w:rsidRPr="00B52627" w:rsidRDefault="003C331D" w:rsidP="003C331D">
      <w:pPr>
        <w:pStyle w:val="CLETTERED"/>
      </w:pPr>
      <w:r w:rsidRPr="00B52627">
        <w:tab/>
        <w:t>If the retroactive eligible beneficiary is not identified until after discharge, and the hospital files a claim and receives a denial for any days past the original four allowed, the hospital may request post-extension evaluation approval of the denied days.  If granted, the claim may be refiled.  If the length of stay is more than thirty (30) days, the provider shall submit the entire medical record to DHS or its designated vendor for review.</w:t>
      </w:r>
    </w:p>
    <w:p w14:paraId="0993C380" w14:textId="77777777" w:rsidR="003C331D" w:rsidRPr="00B52627" w:rsidRDefault="003C331D" w:rsidP="003C331D">
      <w:pPr>
        <w:pStyle w:val="CLETTERED"/>
      </w:pPr>
      <w:r w:rsidRPr="00B52627">
        <w:t>K.</w:t>
      </w:r>
      <w:r w:rsidRPr="00B52627">
        <w:tab/>
        <w:t>Claims submitted without an extension will result in automatic denials of any days billed beyond the fourth day.  The only exceptions are for claims reflecting third party liability and patients with retroactive Medicaid eligibility described in items G and J above.</w:t>
      </w:r>
    </w:p>
    <w:p w14:paraId="04BFB05D" w14:textId="77777777" w:rsidR="003C331D" w:rsidRPr="00B52627" w:rsidRDefault="003C331D" w:rsidP="003C331D">
      <w:pPr>
        <w:pStyle w:val="CLETTERED"/>
      </w:pPr>
      <w:r w:rsidRPr="00B52627">
        <w:t>L.</w:t>
      </w:r>
      <w:r w:rsidRPr="00B52627">
        <w:tab/>
        <w:t xml:space="preserve">If a patient is transferred from one facility to another, the receiving facility must contact DHS or its designated vendor within twenty-four (24) hours of admitting the patient to </w:t>
      </w:r>
      <w:proofErr w:type="gramStart"/>
      <w:r w:rsidRPr="00B52627">
        <w:t>qualify</w:t>
      </w:r>
      <w:proofErr w:type="gramEnd"/>
      <w:r w:rsidRPr="00B52627">
        <w:t xml:space="preserve"> the inpatient stay.  If an admission falls on a weekend or holiday, the provider may contact DHS or its designated vendor on the first working day following the weekend or holiday.</w:t>
      </w:r>
    </w:p>
    <w:p w14:paraId="48DD8F5D" w14:textId="77777777" w:rsidR="003C331D" w:rsidRPr="00B52627" w:rsidRDefault="003C331D" w:rsidP="003C331D">
      <w:pPr>
        <w:pStyle w:val="CLETTERED"/>
      </w:pPr>
      <w:r w:rsidRPr="00B52627">
        <w:t>M.</w:t>
      </w:r>
      <w:r w:rsidRPr="00B52627">
        <w:tab/>
        <w:t xml:space="preserve">The certification process for extensions of inpatient days described in this section is a separate requirement from the prior authorization process.  If a procedure requires prior authorization, the provider must request and receive prior authorization for the procedure code </w:t>
      </w:r>
      <w:proofErr w:type="gramStart"/>
      <w:r w:rsidRPr="00B52627">
        <w:t>in order to</w:t>
      </w:r>
      <w:proofErr w:type="gramEnd"/>
      <w:r w:rsidRPr="00B52627">
        <w:t xml:space="preserve"> be reimbursed.</w:t>
      </w:r>
    </w:p>
    <w:p w14:paraId="76D1C9BC" w14:textId="77777777" w:rsidR="003C331D" w:rsidRPr="00B52627" w:rsidRDefault="003C331D" w:rsidP="003C331D">
      <w:pPr>
        <w:pStyle w:val="CLETTERED"/>
      </w:pPr>
      <w:r w:rsidRPr="00B52627">
        <w:t>N.</w:t>
      </w:r>
      <w:r w:rsidRPr="00B52627">
        <w:tab/>
        <w:t>If a provider fails to contact DHS or its designated vendor for an extension of inpatient days due to the patient’s having private insurance or Medicare Part A and later receives a denial due to non-covered service, lost eligibility, benefits exhausted, etc., post-certification of days past the original four days may be obtained by the following procedures:</w:t>
      </w:r>
    </w:p>
    <w:p w14:paraId="6935212A" w14:textId="77777777" w:rsidR="003C331D" w:rsidRPr="00B52627" w:rsidRDefault="003C331D" w:rsidP="003C331D">
      <w:pPr>
        <w:pStyle w:val="cnumbered"/>
      </w:pPr>
      <w:r w:rsidRPr="00B52627">
        <w:t>1.</w:t>
      </w:r>
      <w:r w:rsidRPr="00B52627">
        <w:tab/>
        <w:t>Send a copy of the denial notice received from the third-party payer to DHS or its designated vendor.</w:t>
      </w:r>
    </w:p>
    <w:p w14:paraId="36462971" w14:textId="77777777" w:rsidR="003C331D" w:rsidRPr="00B52627" w:rsidRDefault="003C331D" w:rsidP="003C331D">
      <w:pPr>
        <w:pStyle w:val="cnumbered"/>
      </w:pPr>
      <w:r w:rsidRPr="00B52627">
        <w:t>2.</w:t>
      </w:r>
      <w:r w:rsidRPr="00B52627">
        <w:tab/>
        <w:t>Include a note requesting post-certification and the full name of the requester and a phone number where the requester may be reached.</w:t>
      </w:r>
    </w:p>
    <w:p w14:paraId="3CB09E15" w14:textId="77777777" w:rsidR="003C331D" w:rsidRPr="00B52627" w:rsidRDefault="003C331D" w:rsidP="003C331D">
      <w:pPr>
        <w:pStyle w:val="cnumbered"/>
      </w:pPr>
      <w:r w:rsidRPr="00B52627">
        <w:tab/>
        <w:t>Upon receipt of the denial copy and the provider request, a coordinator will call the provider and obtain certification information.</w:t>
      </w:r>
    </w:p>
    <w:p w14:paraId="5EAD50C9" w14:textId="77777777" w:rsidR="00F21027" w:rsidRPr="00B52627" w:rsidRDefault="003C331D" w:rsidP="003C331D">
      <w:pPr>
        <w:pStyle w:val="CLETTERED"/>
      </w:pPr>
      <w:r w:rsidRPr="00B52627">
        <w:t>O.</w:t>
      </w:r>
      <w:r w:rsidRPr="00B52627">
        <w:tab/>
        <w:t>If a third-party insurer pays for an approved number of days, Medicaid will not grant an extension for days beyond the number of days approved by the private insurer.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5A777EF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A0121F6" w14:textId="77777777" w:rsidR="00F21027" w:rsidRPr="00B52627" w:rsidRDefault="00F21027" w:rsidP="00BB06E7">
            <w:pPr>
              <w:pStyle w:val="chead2"/>
            </w:pPr>
            <w:bookmarkStart w:id="241" w:name="_Toc39914354"/>
            <w:bookmarkStart w:id="242" w:name="_Toc41183329"/>
            <w:bookmarkStart w:id="243" w:name="_Toc157503607"/>
            <w:bookmarkStart w:id="244" w:name="_Toc202001546"/>
            <w:r w:rsidRPr="00B52627">
              <w:t>214.712</w:t>
            </w:r>
            <w:r w:rsidRPr="00B52627">
              <w:tab/>
              <w:t>Evaluation and Management</w:t>
            </w:r>
            <w:bookmarkEnd w:id="241"/>
            <w:bookmarkEnd w:id="242"/>
            <w:bookmarkEnd w:id="243"/>
            <w:bookmarkEnd w:id="244"/>
          </w:p>
        </w:tc>
        <w:tc>
          <w:tcPr>
            <w:tcW w:w="1238" w:type="dxa"/>
            <w:tcBorders>
              <w:top w:val="single" w:sz="6" w:space="0" w:color="FFFFFF"/>
              <w:left w:val="single" w:sz="6" w:space="0" w:color="FFFFFF"/>
              <w:bottom w:val="single" w:sz="6" w:space="0" w:color="FFFFFF"/>
              <w:right w:val="single" w:sz="6" w:space="0" w:color="FFFFFF"/>
            </w:tcBorders>
          </w:tcPr>
          <w:p w14:paraId="5880A645"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354F3BD3" w14:textId="77777777" w:rsidR="00F21027" w:rsidRPr="00B52627" w:rsidRDefault="008C4197" w:rsidP="00BB06E7">
      <w:pPr>
        <w:pStyle w:val="CLETTERED"/>
      </w:pPr>
      <w:r w:rsidRPr="00B52627">
        <w:t>A.</w:t>
      </w:r>
      <w:r w:rsidRPr="00B52627">
        <w:tab/>
      </w:r>
      <w:r w:rsidR="00F21027" w:rsidRPr="00B52627">
        <w:t>Medicaid covers nurse practitioner evaluation and management services for hospital inpatients on Medicaid-covered inpatient days only.  The single exception to this policy is that Medicaid will cover discharge day management.  Medicaid does not remit the hospitals per diem for the day of discharge unless it is also the admission day.  Medicaid reimburses nurse practitioners for medically necessary discharge day management unless the nurse practitioner evaluation and management services for that day are included in another service, or unless the nurse practitioner does not customarily bill private-pay patients for discharge day management.</w:t>
      </w:r>
    </w:p>
    <w:p w14:paraId="3BB6E2EC" w14:textId="77777777" w:rsidR="00F21027" w:rsidRPr="00B52627" w:rsidRDefault="008C4197" w:rsidP="00BB06E7">
      <w:pPr>
        <w:pStyle w:val="CLETTERED"/>
      </w:pPr>
      <w:r w:rsidRPr="00B52627">
        <w:t>B.</w:t>
      </w:r>
      <w:r w:rsidRPr="00B52627">
        <w:tab/>
      </w:r>
      <w:r w:rsidR="00F21027" w:rsidRPr="00B52627">
        <w:t>The Medicaid Program covers only one evaluation and management service per day, regardless of how many times the nurse practitioner sees the patient.</w:t>
      </w:r>
    </w:p>
    <w:p w14:paraId="722C4655" w14:textId="77777777" w:rsidR="00F21027" w:rsidRPr="00B52627" w:rsidRDefault="008C4197" w:rsidP="00BB06E7">
      <w:pPr>
        <w:pStyle w:val="CLETTERED"/>
      </w:pPr>
      <w:r w:rsidRPr="00B52627">
        <w:t>C.</w:t>
      </w:r>
      <w:r w:rsidRPr="00B52627">
        <w:tab/>
      </w:r>
      <w:r w:rsidR="00F21027" w:rsidRPr="00B52627">
        <w:t>The Medicaid Program covers standby or detention services when requested by a physician that involves prolonged attendance without direct (face-to-face) patient contact.  When providing standby services, the nurse practitioner must not be providing care or services to other patients during this period.  Service is covered when provided in the inpatient hospital setting and is limited to one unit per date of service.</w:t>
      </w:r>
    </w:p>
    <w:p w14:paraId="2793197A" w14:textId="77777777" w:rsidR="00F21027" w:rsidRPr="00B52627" w:rsidRDefault="008C4197" w:rsidP="00BB06E7">
      <w:pPr>
        <w:pStyle w:val="CLETTERED"/>
      </w:pPr>
      <w:r w:rsidRPr="00B52627">
        <w:lastRenderedPageBreak/>
        <w:t>D.</w:t>
      </w:r>
      <w:r w:rsidRPr="00B52627">
        <w:tab/>
      </w:r>
      <w:r w:rsidR="00F21027" w:rsidRPr="00B52627">
        <w:t>The Medicaid Program will recover payments to nurse practitioners for inpatient evaluation and management services on days for which the hospital’s inpatient claims are denied (or would be denied, if filed) for:</w:t>
      </w:r>
    </w:p>
    <w:p w14:paraId="514514B1" w14:textId="77777777" w:rsidR="00F21027" w:rsidRPr="00B52627" w:rsidRDefault="008C4197" w:rsidP="00BB06E7">
      <w:pPr>
        <w:pStyle w:val="cnumbered"/>
      </w:pPr>
      <w:r w:rsidRPr="00B52627">
        <w:t>1.</w:t>
      </w:r>
      <w:r w:rsidRPr="00B52627">
        <w:tab/>
      </w:r>
      <w:r w:rsidR="00F21027" w:rsidRPr="00B52627">
        <w:t>Exceeding benefit limits,</w:t>
      </w:r>
    </w:p>
    <w:p w14:paraId="6237AD0E" w14:textId="77777777" w:rsidR="00F21027" w:rsidRPr="00B52627" w:rsidRDefault="008C4197" w:rsidP="00BB06E7">
      <w:pPr>
        <w:pStyle w:val="cnumbered"/>
      </w:pPr>
      <w:r w:rsidRPr="00B52627">
        <w:t>2.</w:t>
      </w:r>
      <w:r w:rsidRPr="00B52627">
        <w:tab/>
      </w:r>
      <w:r w:rsidR="00F21027" w:rsidRPr="00B52627">
        <w:t>Failure to pre-certify inpatient days, when applicable, or</w:t>
      </w:r>
    </w:p>
    <w:p w14:paraId="0CF6DB5D" w14:textId="77777777" w:rsidR="00F21027" w:rsidRPr="00B52627" w:rsidRDefault="008C4197" w:rsidP="00BB06E7">
      <w:pPr>
        <w:pStyle w:val="cnumbered"/>
      </w:pPr>
      <w:r w:rsidRPr="00B52627">
        <w:t>3.</w:t>
      </w:r>
      <w:r w:rsidRPr="00B52627">
        <w:tab/>
      </w:r>
      <w:r w:rsidR="00F21027" w:rsidRPr="00B52627">
        <w:t>Lack of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3E0FE91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54A3A20" w14:textId="77777777" w:rsidR="00F21027" w:rsidRPr="00B52627" w:rsidRDefault="00F21027" w:rsidP="00BB06E7">
            <w:pPr>
              <w:pStyle w:val="chead2"/>
            </w:pPr>
            <w:bookmarkStart w:id="245" w:name="_Toc39914355"/>
            <w:bookmarkStart w:id="246" w:name="_Toc41183330"/>
            <w:bookmarkStart w:id="247" w:name="_Toc157503608"/>
            <w:bookmarkStart w:id="248" w:name="_Toc202001547"/>
            <w:r w:rsidRPr="00B52627">
              <w:t>214.713</w:t>
            </w:r>
            <w:r w:rsidRPr="00B52627">
              <w:tab/>
              <w:t>Professional Components of Diagnostic and Therapeutic Procedures</w:t>
            </w:r>
            <w:bookmarkEnd w:id="245"/>
            <w:bookmarkEnd w:id="246"/>
            <w:bookmarkEnd w:id="247"/>
            <w:bookmarkEnd w:id="248"/>
          </w:p>
        </w:tc>
        <w:tc>
          <w:tcPr>
            <w:tcW w:w="1238" w:type="dxa"/>
            <w:tcBorders>
              <w:top w:val="single" w:sz="6" w:space="0" w:color="FFFFFF"/>
              <w:left w:val="single" w:sz="6" w:space="0" w:color="FFFFFF"/>
              <w:bottom w:val="single" w:sz="6" w:space="0" w:color="FFFFFF"/>
              <w:right w:val="single" w:sz="6" w:space="0" w:color="FFFFFF"/>
            </w:tcBorders>
          </w:tcPr>
          <w:p w14:paraId="3BA4D86F"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036D5413" w14:textId="77777777" w:rsidR="00F21027" w:rsidRPr="00B52627" w:rsidRDefault="00F21027" w:rsidP="00BB06E7">
      <w:pPr>
        <w:pStyle w:val="ctext"/>
      </w:pPr>
      <w:r w:rsidRPr="00B52627">
        <w:t>Medicaid reimbursement to hospitals for inpatient services includes the non-professional components (technical components) such as machine tests, laboratory tests and radiology procedures provided to inpatients.</w:t>
      </w:r>
    </w:p>
    <w:p w14:paraId="143F0C09" w14:textId="77777777" w:rsidR="00F21027" w:rsidRPr="00B52627" w:rsidRDefault="00F21027" w:rsidP="00BB06E7">
      <w:pPr>
        <w:pStyle w:val="ctext"/>
      </w:pPr>
      <w:r w:rsidRPr="00B52627">
        <w:t>Reimbursement to nurse practitioners and independent laboratories for laboratory and radiology services for inpatients is solely for the professional component of machine tests, radiology services and anatomical laboratory services.</w:t>
      </w:r>
    </w:p>
    <w:p w14:paraId="51BD7269" w14:textId="77777777" w:rsidR="00F21027" w:rsidRPr="00B52627" w:rsidRDefault="00F21027" w:rsidP="00BB06E7">
      <w:pPr>
        <w:pStyle w:val="ctext"/>
      </w:pPr>
      <w:r w:rsidRPr="00B52627">
        <w:t>Medicaid does not pay for technical components of diagnostic procedures (or complete procedures that include a technical component) or for clinical laboratory procedures performed in the course of diagnosing and treating a hospital inpatient.  Hospitals must furnish or purchase those ancillary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5B96E9A3"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BDB0860" w14:textId="77777777" w:rsidR="00277EA5" w:rsidRPr="00B52627" w:rsidRDefault="00277EA5" w:rsidP="00BB06E7">
            <w:pPr>
              <w:pStyle w:val="chead2"/>
            </w:pPr>
            <w:bookmarkStart w:id="249" w:name="_Toc39914356"/>
            <w:bookmarkStart w:id="250" w:name="_Toc41183331"/>
            <w:bookmarkStart w:id="251" w:name="_Toc405969278"/>
            <w:bookmarkStart w:id="252" w:name="_Toc157503609"/>
            <w:bookmarkStart w:id="253" w:name="_Toc202001548"/>
            <w:r w:rsidRPr="00B52627">
              <w:t>214.714</w:t>
            </w:r>
            <w:r w:rsidRPr="00B52627">
              <w:tab/>
              <w:t>Inpatient Hospital Benefit Limits</w:t>
            </w:r>
            <w:bookmarkEnd w:id="249"/>
            <w:bookmarkEnd w:id="250"/>
            <w:bookmarkEnd w:id="251"/>
            <w:bookmarkEnd w:id="252"/>
            <w:bookmarkEnd w:id="253"/>
          </w:p>
        </w:tc>
        <w:tc>
          <w:tcPr>
            <w:tcW w:w="1238" w:type="dxa"/>
            <w:tcBorders>
              <w:top w:val="single" w:sz="6" w:space="0" w:color="FFFFFF"/>
              <w:left w:val="single" w:sz="6" w:space="0" w:color="FFFFFF"/>
              <w:bottom w:val="single" w:sz="6" w:space="0" w:color="FFFFFF"/>
              <w:right w:val="single" w:sz="6" w:space="0" w:color="FFFFFF"/>
            </w:tcBorders>
          </w:tcPr>
          <w:p w14:paraId="4CDD29BC" w14:textId="77777777" w:rsidR="00277EA5" w:rsidRPr="00B52627" w:rsidRDefault="00277EA5" w:rsidP="00BB06E7">
            <w:pPr>
              <w:pStyle w:val="cDate2"/>
            </w:pPr>
            <w:r w:rsidRPr="00B52627">
              <w:t>1-15-16</w:t>
            </w:r>
          </w:p>
        </w:tc>
      </w:tr>
    </w:tbl>
    <w:p w14:paraId="478DF1F9" w14:textId="77777777" w:rsidR="00277EA5" w:rsidRPr="00B52627" w:rsidRDefault="00277EA5" w:rsidP="00BB06E7">
      <w:pPr>
        <w:pStyle w:val="CLETTERED"/>
      </w:pPr>
      <w:r w:rsidRPr="00B52627">
        <w:t>A.</w:t>
      </w:r>
      <w:r w:rsidRPr="00B52627">
        <w:tab/>
        <w:t xml:space="preserve">There is an annual benefit limit of 24 medically necessary days per state fiscal year (July 1 through June 30) for Medicaid beneficiaries </w:t>
      </w:r>
      <w:proofErr w:type="gramStart"/>
      <w:r w:rsidRPr="00B52627">
        <w:t>ages</w:t>
      </w:r>
      <w:proofErr w:type="gramEnd"/>
      <w:r w:rsidRPr="00B52627">
        <w:t xml:space="preserve"> 21 and older.</w:t>
      </w:r>
    </w:p>
    <w:p w14:paraId="2B88BC8B" w14:textId="77777777" w:rsidR="00277EA5" w:rsidRPr="00B52627" w:rsidRDefault="00277EA5" w:rsidP="00BB06E7">
      <w:pPr>
        <w:pStyle w:val="CLETTERED"/>
      </w:pPr>
      <w:r w:rsidRPr="00B52627">
        <w:t>B.</w:t>
      </w:r>
      <w:r w:rsidRPr="00B52627">
        <w:tab/>
        <w:t>There is no inpatient hospital benefit limit for beneficiaries under age 21 in the Child Health Services (EPSDT)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098E1E48"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7B5E73B" w14:textId="77777777" w:rsidR="00F21027" w:rsidRPr="00B52627" w:rsidRDefault="00F21027" w:rsidP="00BB06E7">
            <w:pPr>
              <w:pStyle w:val="chead2"/>
              <w:numPr>
                <w:ilvl w:val="12"/>
                <w:numId w:val="0"/>
              </w:numPr>
              <w:ind w:left="1440" w:hanging="1440"/>
            </w:pPr>
            <w:bookmarkStart w:id="254" w:name="_Toc39914357"/>
            <w:bookmarkStart w:id="255" w:name="_Toc41183332"/>
            <w:bookmarkStart w:id="256" w:name="_Toc157503610"/>
            <w:bookmarkStart w:id="257" w:name="_Toc202001549"/>
            <w:r w:rsidRPr="00B52627">
              <w:t>214.720</w:t>
            </w:r>
            <w:r w:rsidRPr="00B52627">
              <w:tab/>
            </w:r>
            <w:smartTag w:uri="urn:schemas-microsoft-com:office:smarttags" w:element="place">
              <w:smartTag w:uri="urn:schemas-microsoft-com:office:smarttags" w:element="PlaceName">
                <w:r w:rsidRPr="00B52627">
                  <w:t>Outpatient</w:t>
                </w:r>
              </w:smartTag>
              <w:r w:rsidRPr="00B52627">
                <w:t xml:space="preserve"> </w:t>
              </w:r>
              <w:smartTag w:uri="urn:schemas-microsoft-com:office:smarttags" w:element="PlaceType">
                <w:r w:rsidRPr="00B52627">
                  <w:t>Hospital</w:t>
                </w:r>
              </w:smartTag>
            </w:smartTag>
            <w:r w:rsidRPr="00B52627">
              <w:t xml:space="preserve"> Services</w:t>
            </w:r>
            <w:bookmarkEnd w:id="254"/>
            <w:bookmarkEnd w:id="255"/>
            <w:bookmarkEnd w:id="256"/>
            <w:bookmarkEnd w:id="257"/>
          </w:p>
        </w:tc>
        <w:tc>
          <w:tcPr>
            <w:tcW w:w="1238" w:type="dxa"/>
            <w:tcBorders>
              <w:top w:val="single" w:sz="6" w:space="0" w:color="FFFFFF"/>
              <w:left w:val="single" w:sz="6" w:space="0" w:color="FFFFFF"/>
              <w:bottom w:val="single" w:sz="6" w:space="0" w:color="FFFFFF"/>
              <w:right w:val="single" w:sz="6" w:space="0" w:color="FFFFFF"/>
            </w:tcBorders>
          </w:tcPr>
          <w:p w14:paraId="587487E4" w14:textId="77777777" w:rsidR="00F21027" w:rsidRPr="00B52627" w:rsidRDefault="00F21027" w:rsidP="00BB06E7">
            <w:pPr>
              <w:pStyle w:val="cDate2"/>
              <w:numPr>
                <w:ilvl w:val="12"/>
                <w:numId w:val="0"/>
              </w:numPr>
            </w:pPr>
            <w:smartTag w:uri="urn:schemas-microsoft-com:office:smarttags" w:element="date">
              <w:smartTagPr>
                <w:attr w:name="Year" w:val="2003"/>
                <w:attr w:name="Day" w:val="13"/>
                <w:attr w:name="Month" w:val="10"/>
              </w:smartTagPr>
              <w:r w:rsidRPr="00B52627">
                <w:t>10-13-03</w:t>
              </w:r>
            </w:smartTag>
          </w:p>
        </w:tc>
      </w:tr>
    </w:tbl>
    <w:p w14:paraId="2C2C6B93" w14:textId="77777777" w:rsidR="00F21027" w:rsidRPr="00B52627" w:rsidRDefault="00F21027" w:rsidP="00BB06E7">
      <w:pPr>
        <w:pStyle w:val="ctext"/>
        <w:numPr>
          <w:ilvl w:val="12"/>
          <w:numId w:val="0"/>
        </w:numPr>
        <w:ind w:left="360"/>
      </w:pPr>
      <w:r w:rsidRPr="00B52627">
        <w:t>For the purpose of coverage and reimbursement determination, outpatient hospital nurse practitioner services are divided into two types of service.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7500F341"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3F27C1D1" w14:textId="77777777" w:rsidR="00277EA5" w:rsidRPr="00B52627" w:rsidRDefault="00277EA5" w:rsidP="00BB06E7">
            <w:pPr>
              <w:pStyle w:val="chead2"/>
              <w:numPr>
                <w:ilvl w:val="12"/>
                <w:numId w:val="0"/>
              </w:numPr>
              <w:ind w:left="1440" w:hanging="1440"/>
            </w:pPr>
            <w:bookmarkStart w:id="258" w:name="_Toc39914358"/>
            <w:bookmarkStart w:id="259" w:name="_Toc41183333"/>
            <w:bookmarkStart w:id="260" w:name="_Toc405969280"/>
            <w:bookmarkStart w:id="261" w:name="_Toc157503611"/>
            <w:bookmarkStart w:id="262" w:name="_Toc202001550"/>
            <w:r w:rsidRPr="00B52627">
              <w:t>214.721</w:t>
            </w:r>
            <w:r w:rsidRPr="00B52627">
              <w:tab/>
              <w:t>Emergency Services</w:t>
            </w:r>
            <w:bookmarkEnd w:id="258"/>
            <w:bookmarkEnd w:id="259"/>
            <w:bookmarkEnd w:id="260"/>
            <w:bookmarkEnd w:id="261"/>
            <w:bookmarkEnd w:id="262"/>
          </w:p>
        </w:tc>
        <w:tc>
          <w:tcPr>
            <w:tcW w:w="1238" w:type="dxa"/>
            <w:tcBorders>
              <w:top w:val="single" w:sz="6" w:space="0" w:color="FFFFFF"/>
              <w:left w:val="single" w:sz="6" w:space="0" w:color="FFFFFF"/>
              <w:bottom w:val="single" w:sz="6" w:space="0" w:color="FFFFFF"/>
              <w:right w:val="single" w:sz="6" w:space="0" w:color="FFFFFF"/>
            </w:tcBorders>
          </w:tcPr>
          <w:p w14:paraId="7343397A" w14:textId="77777777" w:rsidR="00277EA5" w:rsidRPr="00B52627" w:rsidRDefault="00277EA5" w:rsidP="00BB06E7">
            <w:pPr>
              <w:pStyle w:val="cDate2"/>
              <w:numPr>
                <w:ilvl w:val="12"/>
                <w:numId w:val="0"/>
              </w:numPr>
            </w:pPr>
            <w:r w:rsidRPr="00B52627">
              <w:t>1-15-16</w:t>
            </w:r>
          </w:p>
        </w:tc>
      </w:tr>
    </w:tbl>
    <w:p w14:paraId="40810138" w14:textId="77777777" w:rsidR="00277EA5" w:rsidRPr="00B52627" w:rsidRDefault="00277EA5" w:rsidP="00BB06E7">
      <w:pPr>
        <w:pStyle w:val="ctext"/>
        <w:numPr>
          <w:ilvl w:val="12"/>
          <w:numId w:val="0"/>
        </w:numPr>
        <w:ind w:left="360"/>
      </w:pPr>
      <w:r w:rsidRPr="00B52627">
        <w:t>Nurse practitioner outpatient hospital visits are covered as an emergency when the beneficiary’s medical condition constitutes an emergency medical condition.  (Refer to the Glossary of this manual for the definition of emergency services.)</w:t>
      </w:r>
    </w:p>
    <w:p w14:paraId="30189DE2" w14:textId="77777777" w:rsidR="00277EA5" w:rsidRPr="00B52627" w:rsidRDefault="00277EA5" w:rsidP="00BB06E7">
      <w:pPr>
        <w:pStyle w:val="ctext"/>
        <w:numPr>
          <w:ilvl w:val="12"/>
          <w:numId w:val="0"/>
        </w:numPr>
        <w:ind w:left="360"/>
      </w:pPr>
      <w:r w:rsidRPr="00B52627">
        <w:t>Services not considered as emergency services are covered with primary care physician approval, or the beneficiary may be billed for the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125D42D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B6DA717" w14:textId="77777777" w:rsidR="00F21027" w:rsidRPr="00B52627" w:rsidRDefault="00F21027" w:rsidP="00BB06E7">
            <w:pPr>
              <w:pStyle w:val="chead2"/>
              <w:numPr>
                <w:ilvl w:val="12"/>
                <w:numId w:val="0"/>
              </w:numPr>
              <w:ind w:left="1440" w:hanging="1440"/>
            </w:pPr>
            <w:bookmarkStart w:id="263" w:name="_Toc39914359"/>
            <w:bookmarkStart w:id="264" w:name="_Toc41183334"/>
            <w:bookmarkStart w:id="265" w:name="_Toc157503612"/>
            <w:bookmarkStart w:id="266" w:name="_Toc202001551"/>
            <w:r w:rsidRPr="00B52627">
              <w:t>214.722</w:t>
            </w:r>
            <w:r w:rsidRPr="00B52627">
              <w:tab/>
              <w:t>Non-Emergency Services</w:t>
            </w:r>
            <w:bookmarkEnd w:id="263"/>
            <w:bookmarkEnd w:id="264"/>
            <w:bookmarkEnd w:id="265"/>
            <w:bookmarkEnd w:id="266"/>
          </w:p>
        </w:tc>
        <w:tc>
          <w:tcPr>
            <w:tcW w:w="1238" w:type="dxa"/>
            <w:tcBorders>
              <w:top w:val="single" w:sz="6" w:space="0" w:color="FFFFFF"/>
              <w:left w:val="single" w:sz="6" w:space="0" w:color="FFFFFF"/>
              <w:bottom w:val="single" w:sz="6" w:space="0" w:color="FFFFFF"/>
              <w:right w:val="single" w:sz="6" w:space="0" w:color="FFFFFF"/>
            </w:tcBorders>
          </w:tcPr>
          <w:p w14:paraId="78AFFBD6" w14:textId="77777777" w:rsidR="00F21027" w:rsidRPr="00B52627" w:rsidRDefault="00F21027" w:rsidP="00BB06E7">
            <w:pPr>
              <w:pStyle w:val="cDate2"/>
              <w:numPr>
                <w:ilvl w:val="12"/>
                <w:numId w:val="0"/>
              </w:numPr>
            </w:pPr>
            <w:smartTag w:uri="urn:schemas-microsoft-com:office:smarttags" w:element="date">
              <w:smartTagPr>
                <w:attr w:name="Year" w:val="2003"/>
                <w:attr w:name="Day" w:val="13"/>
                <w:attr w:name="Month" w:val="10"/>
              </w:smartTagPr>
              <w:r w:rsidRPr="00B52627">
                <w:t>10-13-03</w:t>
              </w:r>
            </w:smartTag>
          </w:p>
        </w:tc>
      </w:tr>
    </w:tbl>
    <w:p w14:paraId="1ED9325B" w14:textId="77777777" w:rsidR="00F21027" w:rsidRPr="00B52627" w:rsidRDefault="00F21027" w:rsidP="00BB06E7">
      <w:pPr>
        <w:pStyle w:val="ctext"/>
        <w:numPr>
          <w:ilvl w:val="12"/>
          <w:numId w:val="0"/>
        </w:numPr>
        <w:ind w:left="360"/>
      </w:pPr>
      <w:r w:rsidRPr="00B52627">
        <w:t>Coverage of non-emergency nurse practitioner services in an outpatient hospital setting is restricted to a visit charge and the professional component for machine tests, radiology and anatomical laboratory procedures.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14272" w:rsidRPr="00B52627" w14:paraId="108CBA7F" w14:textId="77777777" w:rsidTr="00414272">
        <w:trPr>
          <w:cantSplit/>
        </w:trPr>
        <w:tc>
          <w:tcPr>
            <w:tcW w:w="8122" w:type="dxa"/>
            <w:tcBorders>
              <w:top w:val="single" w:sz="6" w:space="0" w:color="FFFFFF"/>
              <w:left w:val="single" w:sz="6" w:space="0" w:color="FFFFFF"/>
              <w:bottom w:val="single" w:sz="6" w:space="0" w:color="FFFFFF"/>
              <w:right w:val="single" w:sz="6" w:space="0" w:color="FFFFFF"/>
            </w:tcBorders>
          </w:tcPr>
          <w:p w14:paraId="0D6D8C27" w14:textId="77777777" w:rsidR="00414272" w:rsidRPr="00B52627" w:rsidRDefault="00414272" w:rsidP="00BB06E7">
            <w:pPr>
              <w:pStyle w:val="chead2"/>
              <w:keepNext/>
              <w:numPr>
                <w:ilvl w:val="12"/>
                <w:numId w:val="0"/>
              </w:numPr>
              <w:ind w:left="1440" w:hanging="1440"/>
            </w:pPr>
            <w:bookmarkStart w:id="267" w:name="_Toc39914360"/>
            <w:bookmarkStart w:id="268" w:name="_Toc41183335"/>
            <w:bookmarkStart w:id="269" w:name="_Toc50343977"/>
            <w:bookmarkStart w:id="270" w:name="_Toc103660593"/>
            <w:bookmarkStart w:id="271" w:name="_Toc157503613"/>
            <w:bookmarkStart w:id="272" w:name="_Toc202001552"/>
            <w:bookmarkStart w:id="273" w:name="_Toc50343978"/>
            <w:bookmarkStart w:id="274" w:name="_Toc103660594"/>
            <w:r w:rsidRPr="00B52627">
              <w:t>214.800</w:t>
            </w:r>
            <w:r w:rsidRPr="00B52627">
              <w:tab/>
            </w:r>
            <w:r w:rsidR="005642E4" w:rsidRPr="00B52627">
              <w:t>Occupational, Physical, and Speech-Language Therapy</w:t>
            </w:r>
            <w:bookmarkEnd w:id="267"/>
            <w:bookmarkEnd w:id="268"/>
            <w:bookmarkEnd w:id="269"/>
            <w:bookmarkEnd w:id="270"/>
            <w:bookmarkEnd w:id="271"/>
            <w:bookmarkEnd w:id="272"/>
          </w:p>
        </w:tc>
        <w:tc>
          <w:tcPr>
            <w:tcW w:w="1238" w:type="dxa"/>
            <w:tcBorders>
              <w:top w:val="single" w:sz="6" w:space="0" w:color="FFFFFF"/>
              <w:left w:val="single" w:sz="6" w:space="0" w:color="FFFFFF"/>
              <w:bottom w:val="single" w:sz="6" w:space="0" w:color="FFFFFF"/>
              <w:right w:val="single" w:sz="6" w:space="0" w:color="FFFFFF"/>
            </w:tcBorders>
          </w:tcPr>
          <w:p w14:paraId="3EA66565" w14:textId="77777777" w:rsidR="00414272" w:rsidRPr="00B52627" w:rsidRDefault="00414272" w:rsidP="00BB06E7">
            <w:pPr>
              <w:pStyle w:val="cDate2"/>
              <w:keepNext/>
              <w:numPr>
                <w:ilvl w:val="12"/>
                <w:numId w:val="0"/>
              </w:numPr>
            </w:pPr>
            <w:r w:rsidRPr="00B52627">
              <w:t>1-1-</w:t>
            </w:r>
            <w:r w:rsidR="005642E4" w:rsidRPr="00B52627">
              <w:t>21</w:t>
            </w:r>
          </w:p>
        </w:tc>
      </w:tr>
    </w:tbl>
    <w:p w14:paraId="01DB55B5" w14:textId="77777777" w:rsidR="005642E4" w:rsidRPr="00B52627" w:rsidRDefault="005642E4" w:rsidP="005642E4">
      <w:pPr>
        <w:pStyle w:val="CLETTERED"/>
      </w:pPr>
      <w:r w:rsidRPr="00B52627">
        <w:t>A.</w:t>
      </w:r>
      <w:r w:rsidRPr="00B52627">
        <w:tab/>
        <w:t xml:space="preserve">Medicaid covers occupational, physical, and speech-language therapy services for eligible beneficiaries under age 21 in the Child Health Services (EPSDT) Program by qualified occupational, physical, or speech-language therapy providers.  Therapy services are not </w:t>
      </w:r>
      <w:r w:rsidRPr="00B52627">
        <w:lastRenderedPageBreak/>
        <w:t xml:space="preserve">covered as nurse practitioner services.  The following is provided for the nurse practitioner’s information. </w:t>
      </w:r>
    </w:p>
    <w:p w14:paraId="5673C3BD" w14:textId="77777777" w:rsidR="005642E4" w:rsidRPr="00B52627" w:rsidRDefault="005642E4" w:rsidP="005642E4">
      <w:pPr>
        <w:pStyle w:val="CLETTERED"/>
      </w:pPr>
      <w:r w:rsidRPr="00B52627">
        <w:t>B.</w:t>
      </w:r>
      <w:r w:rsidRPr="00B52627">
        <w:tab/>
        <w:t xml:space="preserve">Occupational, Physical, and Speech-Language therapies are covered for beneficiaries in the </w:t>
      </w:r>
      <w:proofErr w:type="spellStart"/>
      <w:r w:rsidRPr="00B52627">
        <w:t>ARKids</w:t>
      </w:r>
      <w:proofErr w:type="spellEnd"/>
      <w:r w:rsidRPr="00B52627">
        <w:t xml:space="preserve"> A and </w:t>
      </w:r>
      <w:proofErr w:type="spellStart"/>
      <w:r w:rsidRPr="00B52627">
        <w:t>ARKids</w:t>
      </w:r>
      <w:proofErr w:type="spellEnd"/>
      <w:r w:rsidRPr="00B52627">
        <w:t xml:space="preserve"> -B program benefits.</w:t>
      </w:r>
    </w:p>
    <w:p w14:paraId="32291257" w14:textId="77777777" w:rsidR="005642E4" w:rsidRPr="00B52627" w:rsidRDefault="005642E4" w:rsidP="005642E4">
      <w:pPr>
        <w:pStyle w:val="CLETTERED"/>
      </w:pPr>
      <w:r w:rsidRPr="00B52627">
        <w:t>C.</w:t>
      </w:r>
      <w:r w:rsidRPr="00B52627">
        <w:tab/>
        <w:t xml:space="preserve">Therapy services for individuals </w:t>
      </w:r>
      <w:proofErr w:type="gramStart"/>
      <w:r w:rsidRPr="00B52627">
        <w:t>age</w:t>
      </w:r>
      <w:proofErr w:type="gramEnd"/>
      <w:r w:rsidRPr="00B52627">
        <w:t xml:space="preserve"> 21 and older are only covered when provided through the following Medicaid Programs</w:t>
      </w:r>
      <w:proofErr w:type="gramStart"/>
      <w:r w:rsidRPr="00B52627">
        <w:t>:  Adult</w:t>
      </w:r>
      <w:proofErr w:type="gramEnd"/>
      <w:r w:rsidRPr="00B52627">
        <w:t xml:space="preserve"> Developmental Day Treatment (ADDT), Hospital/Critical Access Hospital (CAH), Rehabilitative Hospital, Home Health, Hospice and Physician.  Refer to these Medicaid provider manuals for conditions of coverage and benefit limits.</w:t>
      </w:r>
    </w:p>
    <w:p w14:paraId="6CB15491" w14:textId="77777777" w:rsidR="005642E4" w:rsidRPr="00B52627" w:rsidRDefault="005642E4" w:rsidP="005642E4">
      <w:pPr>
        <w:pStyle w:val="CLETTERED"/>
      </w:pPr>
      <w:r w:rsidRPr="00B52627">
        <w:t>D.</w:t>
      </w:r>
      <w:r w:rsidRPr="00B52627">
        <w:tab/>
        <w:t>All therapy services for beneficiaries under age 21 require a referral for evaluation utilizing the form DMS-640 and a separate form DMS-640 for the written prescription from the patient’s primary care physician (PCP) or attending physician if the beneficiary is exempt from PCP Managed Care Program requirements.  A referral for therapy services must be renewed every twelve (12) months.  After the initial referral using the form DMS-640 and initial prescription, utilizing a separate form DMS-640, subsequent referrals and prescriptions for continued therapy may be made at the same time using the same DMS-640.  The prescription for treatment is valid for one year unless the prescribing physician specifies a shorter period.</w:t>
      </w:r>
    </w:p>
    <w:p w14:paraId="6A062B05" w14:textId="0892296F" w:rsidR="005642E4" w:rsidRPr="00B52627" w:rsidRDefault="005642E4" w:rsidP="005642E4">
      <w:pPr>
        <w:pStyle w:val="CLETTERED"/>
      </w:pPr>
      <w:r w:rsidRPr="00B52627">
        <w:t>E.</w:t>
      </w:r>
      <w:r w:rsidRPr="00B52627">
        <w:tab/>
        <w:t xml:space="preserve">The PCP or attending physician must complete and sign the DMS-640 for beneficiaries under age 21.  The PCP or attending physician must initiate a referral and prescription for beneficiaries over age 21.  An original signature is required when making a referral or prescribing a therapy service.  An electronic signature is acceptable on either document, provided it </w:t>
      </w:r>
      <w:proofErr w:type="gramStart"/>
      <w:r w:rsidRPr="00B52627">
        <w:t>is in compliance with</w:t>
      </w:r>
      <w:proofErr w:type="gramEnd"/>
      <w:r w:rsidRPr="00B52627">
        <w:t xml:space="preserve"> </w:t>
      </w:r>
      <w:proofErr w:type="gramStart"/>
      <w:r w:rsidRPr="00B52627">
        <w:t>Arkansas</w:t>
      </w:r>
      <w:proofErr w:type="gramEnd"/>
      <w:r w:rsidRPr="00B52627">
        <w:t xml:space="preserve"> Code 25</w:t>
      </w:r>
      <w:r w:rsidRPr="00B52627">
        <w:noBreakHyphen/>
        <w:t>31</w:t>
      </w:r>
      <w:r w:rsidRPr="00B52627">
        <w:noBreakHyphen/>
        <w:t xml:space="preserve">103.  A copy of the prescription must be maintained in the beneficiary’s records.  The original prescription is to be maintained by the physician.  </w:t>
      </w:r>
      <w:hyperlink r:id="rId31" w:history="1">
        <w:r w:rsidRPr="00B52627">
          <w:rPr>
            <w:rStyle w:val="Hyperlink"/>
          </w:rPr>
          <w:t>View or print form DMS-640</w:t>
        </w:r>
      </w:hyperlink>
      <w:r w:rsidRPr="00B52627">
        <w:t xml:space="preserve"> (for beneficiaries under age 21)</w:t>
      </w:r>
    </w:p>
    <w:p w14:paraId="09AD51D6" w14:textId="77777777" w:rsidR="005642E4" w:rsidRPr="00B52627" w:rsidRDefault="005642E4" w:rsidP="005642E4">
      <w:pPr>
        <w:pStyle w:val="CLETTERED"/>
      </w:pPr>
      <w:r w:rsidRPr="00B52627">
        <w:t>F.</w:t>
      </w:r>
      <w:r w:rsidRPr="00B52627">
        <w:tab/>
        <w:t xml:space="preserve"> For range of benefits, see the following procedure codes:  </w:t>
      </w:r>
      <w:hyperlink r:id="rId32" w:history="1">
        <w:r w:rsidRPr="00B52627">
          <w:rPr>
            <w:rStyle w:val="Hyperlink"/>
          </w:rPr>
          <w:t>View or print the procedure codes for therapy services</w:t>
        </w:r>
      </w:hyperlink>
      <w:r w:rsidRPr="00B52627">
        <w:t>.</w:t>
      </w:r>
    </w:p>
    <w:p w14:paraId="59292B40" w14:textId="77777777" w:rsidR="005642E4" w:rsidRPr="00B52627" w:rsidRDefault="005642E4" w:rsidP="005642E4">
      <w:pPr>
        <w:pStyle w:val="CLETTERED"/>
      </w:pPr>
      <w:r w:rsidRPr="00B52627">
        <w:tab/>
        <w:t xml:space="preserve">Extended therapy services may be provided based on medical necessity, for Medicaid beneficiaries under age 21. </w:t>
      </w:r>
    </w:p>
    <w:p w14:paraId="1B6D0C0C" w14:textId="77777777" w:rsidR="00414272" w:rsidRPr="00B52627" w:rsidRDefault="005642E4" w:rsidP="005642E4">
      <w:pPr>
        <w:pStyle w:val="CLETTERED"/>
      </w:pPr>
      <w:r w:rsidRPr="00B52627">
        <w:tab/>
        <w:t xml:space="preserve">Occupational, physical, and speech-language therapies are subject to the benefit limit of 12 outpatient hospital visits per state fiscal year (SFY) for beneficiaries </w:t>
      </w:r>
      <w:proofErr w:type="gramStart"/>
      <w:r w:rsidRPr="00B52627">
        <w:t>age</w:t>
      </w:r>
      <w:proofErr w:type="gramEnd"/>
      <w:r w:rsidRPr="00B52627">
        <w:t xml:space="preserve"> 21 and over.  Benefit Extensions may be provided for therapy services, based on medical necessity, for Medicaid beneficiaries 21 years of age and over when provided within a covered program.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A2DF2" w:rsidRPr="00B52627" w14:paraId="38BC991A"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173DB03" w14:textId="77777777" w:rsidR="004A2DF2" w:rsidRPr="00B52627" w:rsidRDefault="004A2DF2" w:rsidP="00BB06E7">
            <w:pPr>
              <w:pStyle w:val="chead2"/>
              <w:keepNext/>
              <w:numPr>
                <w:ilvl w:val="12"/>
                <w:numId w:val="0"/>
              </w:numPr>
              <w:ind w:left="1440" w:hanging="1440"/>
            </w:pPr>
            <w:bookmarkStart w:id="275" w:name="_Toc157503614"/>
            <w:bookmarkStart w:id="276" w:name="_Toc202001553"/>
            <w:bookmarkEnd w:id="273"/>
            <w:bookmarkEnd w:id="274"/>
            <w:r w:rsidRPr="00B52627">
              <w:t>214.810</w:t>
            </w:r>
            <w:r w:rsidRPr="00B52627">
              <w:tab/>
              <w:t>Occupational, Physical and Speech Therapy Guidelines for Retrospective Review</w:t>
            </w:r>
            <w:bookmarkEnd w:id="275"/>
            <w:bookmarkEnd w:id="276"/>
          </w:p>
        </w:tc>
        <w:tc>
          <w:tcPr>
            <w:tcW w:w="1238" w:type="dxa"/>
            <w:tcBorders>
              <w:top w:val="single" w:sz="6" w:space="0" w:color="FFFFFF"/>
              <w:left w:val="single" w:sz="6" w:space="0" w:color="FFFFFF"/>
              <w:bottom w:val="single" w:sz="6" w:space="0" w:color="FFFFFF"/>
              <w:right w:val="single" w:sz="6" w:space="0" w:color="FFFFFF"/>
            </w:tcBorders>
          </w:tcPr>
          <w:p w14:paraId="14A5D3D7" w14:textId="77777777" w:rsidR="004A2DF2" w:rsidRPr="00B52627" w:rsidRDefault="004A2DF2" w:rsidP="00BB06E7">
            <w:pPr>
              <w:pStyle w:val="cDate2"/>
              <w:keepNext/>
              <w:numPr>
                <w:ilvl w:val="12"/>
                <w:numId w:val="0"/>
              </w:numPr>
            </w:pPr>
            <w:r w:rsidRPr="00B52627">
              <w:t>11-1-10</w:t>
            </w:r>
          </w:p>
        </w:tc>
      </w:tr>
    </w:tbl>
    <w:p w14:paraId="364A448D" w14:textId="77777777" w:rsidR="00886274" w:rsidRPr="00B52627" w:rsidRDefault="004A2DF2" w:rsidP="00BB06E7">
      <w:pPr>
        <w:pStyle w:val="ctext"/>
        <w:numPr>
          <w:ilvl w:val="12"/>
          <w:numId w:val="0"/>
        </w:numPr>
        <w:ind w:left="360"/>
      </w:pPr>
      <w:r w:rsidRPr="00B52627">
        <w:t>Though nurse practitioners are not reimbursed for occupational, physical and speech therapy services, it is important for the nurse practitioner to be aware of Medicaid’s guidelines to document medical necessity.  For Arkansas Medicaid guidelines applicable to therapy services, please refer to the Occupational, Physical and Speech Therapy Services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886274" w:rsidRPr="00B52627" w14:paraId="270B1E7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A34A159" w14:textId="77777777" w:rsidR="00886274" w:rsidRPr="00B52627" w:rsidRDefault="00886274" w:rsidP="00BB06E7">
            <w:pPr>
              <w:pStyle w:val="chead2"/>
              <w:keepNext/>
              <w:numPr>
                <w:ilvl w:val="12"/>
                <w:numId w:val="0"/>
              </w:numPr>
              <w:ind w:left="1440" w:hanging="1440"/>
            </w:pPr>
            <w:bookmarkStart w:id="277" w:name="_Toc103660595"/>
            <w:bookmarkStart w:id="278" w:name="_Toc157503615"/>
            <w:bookmarkStart w:id="279" w:name="_Toc202001554"/>
            <w:r w:rsidRPr="00B52627">
              <w:t>214.811</w:t>
            </w:r>
            <w:r w:rsidRPr="00B52627">
              <w:tab/>
              <w:t>Occupational and Physical Therapy Guidelines</w:t>
            </w:r>
            <w:bookmarkEnd w:id="277"/>
            <w:bookmarkEnd w:id="278"/>
            <w:bookmarkEnd w:id="279"/>
          </w:p>
        </w:tc>
        <w:tc>
          <w:tcPr>
            <w:tcW w:w="1238" w:type="dxa"/>
            <w:tcBorders>
              <w:top w:val="single" w:sz="6" w:space="0" w:color="FFFFFF"/>
              <w:left w:val="single" w:sz="6" w:space="0" w:color="FFFFFF"/>
              <w:bottom w:val="single" w:sz="6" w:space="0" w:color="FFFFFF"/>
              <w:right w:val="single" w:sz="6" w:space="0" w:color="FFFFFF"/>
            </w:tcBorders>
          </w:tcPr>
          <w:p w14:paraId="301EC227" w14:textId="77777777" w:rsidR="00886274" w:rsidRPr="00B52627" w:rsidRDefault="00886274" w:rsidP="00BB06E7">
            <w:pPr>
              <w:pStyle w:val="cDate2"/>
              <w:keepNext/>
              <w:numPr>
                <w:ilvl w:val="12"/>
                <w:numId w:val="0"/>
              </w:numPr>
            </w:pPr>
            <w:smartTag w:uri="urn:schemas-microsoft-com:office:smarttags" w:element="date">
              <w:smartTagPr>
                <w:attr w:name="Year" w:val="2005"/>
                <w:attr w:name="Day" w:val="1"/>
                <w:attr w:name="Month" w:val="3"/>
              </w:smartTagPr>
              <w:r w:rsidRPr="00B52627">
                <w:t>3-1-05</w:t>
              </w:r>
            </w:smartTag>
          </w:p>
        </w:tc>
      </w:tr>
    </w:tbl>
    <w:p w14:paraId="709BD1CE" w14:textId="77777777" w:rsidR="00886274" w:rsidRPr="00B52627" w:rsidRDefault="00886274" w:rsidP="00BB06E7">
      <w:pPr>
        <w:pStyle w:val="ctext"/>
        <w:numPr>
          <w:ilvl w:val="12"/>
          <w:numId w:val="0"/>
        </w:numPr>
        <w:ind w:left="360"/>
      </w:pPr>
      <w:r w:rsidRPr="00B52627">
        <w:t>Occupational, physical and speech therapists must adhere to the specific guidelines for retrospective review.</w:t>
      </w:r>
    </w:p>
    <w:p w14:paraId="24CCB63C" w14:textId="77777777" w:rsidR="00886274" w:rsidRPr="00B52627" w:rsidRDefault="00B337C4" w:rsidP="00BB06E7">
      <w:pPr>
        <w:pStyle w:val="CLETTERED"/>
      </w:pPr>
      <w:r w:rsidRPr="00B52627">
        <w:t>A.</w:t>
      </w:r>
      <w:r w:rsidRPr="00B52627">
        <w:tab/>
      </w:r>
      <w:r w:rsidR="00886274" w:rsidRPr="00B52627">
        <w:t xml:space="preserve">Therapy services for individuals must be medically necessary </w:t>
      </w:r>
      <w:proofErr w:type="gramStart"/>
      <w:r w:rsidR="00886274" w:rsidRPr="00B52627">
        <w:t>to</w:t>
      </w:r>
      <w:proofErr w:type="gramEnd"/>
      <w:r w:rsidR="00886274" w:rsidRPr="00B52627">
        <w:t xml:space="preserve"> the treatment of the individual’s medical condition as prescribed by the individual’s PCP.  Nurse practitioners are not reimbursed for occupational or physical therapy services.</w:t>
      </w:r>
    </w:p>
    <w:p w14:paraId="5C77F2F0" w14:textId="77777777" w:rsidR="00886274" w:rsidRPr="00B52627" w:rsidRDefault="00B337C4" w:rsidP="00BB06E7">
      <w:pPr>
        <w:pStyle w:val="cnumbered"/>
      </w:pPr>
      <w:r w:rsidRPr="00B52627">
        <w:lastRenderedPageBreak/>
        <w:t>1.</w:t>
      </w:r>
      <w:r w:rsidRPr="00B52627">
        <w:tab/>
      </w:r>
      <w:r w:rsidR="00EF4D28" w:rsidRPr="00B52627">
        <w:t xml:space="preserve">The services must be considered under accepted standards of practice to be </w:t>
      </w:r>
      <w:proofErr w:type="gramStart"/>
      <w:r w:rsidR="00EF4D28" w:rsidRPr="00B52627">
        <w:t>a specific</w:t>
      </w:r>
      <w:proofErr w:type="gramEnd"/>
      <w:r w:rsidR="00EF4D28" w:rsidRPr="00B52627">
        <w:t xml:space="preserve"> and effective treatment for the patient’s condition.</w:t>
      </w:r>
    </w:p>
    <w:p w14:paraId="00AFC48C" w14:textId="77777777" w:rsidR="00886274" w:rsidRPr="00B52627" w:rsidRDefault="00B337C4" w:rsidP="00BB06E7">
      <w:pPr>
        <w:pStyle w:val="cnumbered"/>
      </w:pPr>
      <w:r w:rsidRPr="00B52627">
        <w:t>2.</w:t>
      </w:r>
      <w:r w:rsidRPr="00B52627">
        <w:tab/>
      </w:r>
      <w:r w:rsidR="00EF4D28" w:rsidRPr="00B52627">
        <w:t>The services must be of such a level of complexity, or the patient’s condition must be such that the services required can be safely and effectively performed only by or under the supervision of a qualified physical therapist.</w:t>
      </w:r>
    </w:p>
    <w:p w14:paraId="7213DCCA" w14:textId="77777777" w:rsidR="00EF4D28" w:rsidRPr="00B52627" w:rsidRDefault="00B337C4" w:rsidP="00BB06E7">
      <w:pPr>
        <w:pStyle w:val="cnumbered"/>
      </w:pPr>
      <w:r w:rsidRPr="00B52627">
        <w:t>3.</w:t>
      </w:r>
      <w:r w:rsidRPr="00B52627">
        <w:tab/>
      </w:r>
      <w:r w:rsidR="00EF4D28" w:rsidRPr="00B52627">
        <w:t xml:space="preserve">There must be reasonable </w:t>
      </w:r>
      <w:proofErr w:type="gramStart"/>
      <w:r w:rsidR="00EF4D28" w:rsidRPr="00B52627">
        <w:t>expectation</w:t>
      </w:r>
      <w:proofErr w:type="gramEnd"/>
      <w:r w:rsidR="00EF4D28" w:rsidRPr="00B52627">
        <w:t xml:space="preserve"> that therapy will result in a meaningful improvement or a reasonable expectation that therapy will prevent a worsening of the condition (See medical necessity definition in the Glossary of this manual).</w:t>
      </w:r>
    </w:p>
    <w:p w14:paraId="7F0A187B" w14:textId="77777777" w:rsidR="00886274" w:rsidRPr="00B52627" w:rsidRDefault="00B337C4" w:rsidP="00BB06E7">
      <w:pPr>
        <w:pStyle w:val="CLETTERED"/>
      </w:pPr>
      <w:r w:rsidRPr="00B52627">
        <w:tab/>
      </w:r>
      <w:r w:rsidR="00886274" w:rsidRPr="00B52627">
        <w:t>A diagnosis alone is not sufficient documentation to support the medical necessity of therapy.  Assessment for physical therapy includes a comprehensive evaluation of the patient’s physical deficits and functional limitations, treatment planned and goals to address each identified problem.</w:t>
      </w:r>
    </w:p>
    <w:p w14:paraId="415A3007" w14:textId="77777777" w:rsidR="00886274" w:rsidRPr="00B52627" w:rsidRDefault="00B337C4" w:rsidP="00BB06E7">
      <w:pPr>
        <w:pStyle w:val="CLETTERED"/>
      </w:pPr>
      <w:r w:rsidRPr="00B52627">
        <w:t>B.</w:t>
      </w:r>
      <w:r w:rsidRPr="00B52627">
        <w:tab/>
      </w:r>
      <w:r w:rsidR="00886274" w:rsidRPr="00B52627">
        <w:t>Frequency, Intensity and Duration of Physical Therapy Services:</w:t>
      </w:r>
    </w:p>
    <w:p w14:paraId="3BF1546F" w14:textId="77777777" w:rsidR="00886274" w:rsidRPr="00B52627" w:rsidRDefault="00B337C4" w:rsidP="00BB06E7">
      <w:pPr>
        <w:pStyle w:val="CLETTERED"/>
      </w:pPr>
      <w:r w:rsidRPr="00B52627">
        <w:tab/>
      </w:r>
      <w:r w:rsidR="00886274" w:rsidRPr="00B52627">
        <w:t xml:space="preserve">Frequency, </w:t>
      </w:r>
      <w:proofErr w:type="gramStart"/>
      <w:r w:rsidR="00886274" w:rsidRPr="00B52627">
        <w:t>intensity</w:t>
      </w:r>
      <w:proofErr w:type="gramEnd"/>
      <w:r w:rsidR="00886274" w:rsidRPr="00B52627">
        <w:t xml:space="preserve"> and duration of therapy services should always be medically necessary and realistic for the age of the child and the severity of the deficit or disorder.  Therapy is indicated if improvement will occur as a direct result of these services and if there is a potential for improvement in the form of functional gain.</w:t>
      </w:r>
    </w:p>
    <w:p w14:paraId="344102A3" w14:textId="77777777" w:rsidR="00886274" w:rsidRPr="00B52627" w:rsidRDefault="00B337C4" w:rsidP="00BB06E7">
      <w:pPr>
        <w:pStyle w:val="cnumbered"/>
      </w:pPr>
      <w:r w:rsidRPr="00B52627">
        <w:t>1.</w:t>
      </w:r>
      <w:r w:rsidRPr="00B52627">
        <w:tab/>
      </w:r>
      <w:r w:rsidR="00886274" w:rsidRPr="00B52627">
        <w:t>Monitoring:  May be used to ensure that the child is maintaining a desired skill level or to assess the effectiveness and fit of equipment such as orthotics and other durable medical equipment.  Monitoring frequency should be based on a time interval that is reasonable for the complexity of the problem being addressed.</w:t>
      </w:r>
    </w:p>
    <w:p w14:paraId="3D0EF8AA" w14:textId="77777777" w:rsidR="00886274" w:rsidRPr="00B52627" w:rsidRDefault="00B337C4" w:rsidP="00BB06E7">
      <w:pPr>
        <w:pStyle w:val="cnumbered"/>
      </w:pPr>
      <w:r w:rsidRPr="00B52627">
        <w:t>2.</w:t>
      </w:r>
      <w:r w:rsidRPr="00B52627">
        <w:tab/>
      </w:r>
      <w:r w:rsidR="00886274" w:rsidRPr="00B52627">
        <w:t>Maintenance Therapy</w:t>
      </w:r>
      <w:proofErr w:type="gramStart"/>
      <w:r w:rsidR="00886274" w:rsidRPr="00B52627">
        <w:t>:  Services</w:t>
      </w:r>
      <w:proofErr w:type="gramEnd"/>
      <w:r w:rsidR="00886274" w:rsidRPr="00B52627">
        <w:t xml:space="preserve"> that are performed primarily to maintain </w:t>
      </w:r>
      <w:proofErr w:type="gramStart"/>
      <w:r w:rsidR="00886274" w:rsidRPr="00B52627">
        <w:t>range</w:t>
      </w:r>
      <w:proofErr w:type="gramEnd"/>
      <w:r w:rsidR="00886274" w:rsidRPr="00B52627">
        <w:t xml:space="preserve"> of motion or to provide positioning services for the patient do not qualify for physical therapy services.  These services can be provided to the child as part of a home program that can be implemented by the child’s caregivers and do not necessarily require the skilled services of a physical therapist to perform safely and effectively.</w:t>
      </w:r>
    </w:p>
    <w:p w14:paraId="0266563F" w14:textId="77777777" w:rsidR="00886274" w:rsidRPr="00B52627" w:rsidRDefault="00B337C4" w:rsidP="00BB06E7">
      <w:pPr>
        <w:pStyle w:val="cnumbered"/>
      </w:pPr>
      <w:r w:rsidRPr="00B52627">
        <w:t>3.</w:t>
      </w:r>
      <w:r w:rsidRPr="00B52627">
        <w:tab/>
      </w:r>
      <w:r w:rsidR="00886274" w:rsidRPr="00B52627">
        <w:t xml:space="preserve">Duration of Services:  Therapy services should be provided </w:t>
      </w:r>
      <w:proofErr w:type="gramStart"/>
      <w:r w:rsidR="00886274" w:rsidRPr="00B52627">
        <w:t>as long as</w:t>
      </w:r>
      <w:proofErr w:type="gramEnd"/>
      <w:r w:rsidR="00886274" w:rsidRPr="00B52627">
        <w:t xml:space="preserve"> reasonable progress is made toward established goals.  If reasonable functional progress cannot be expected with continued therapy, then services should be </w:t>
      </w:r>
      <w:proofErr w:type="gramStart"/>
      <w:r w:rsidR="00886274" w:rsidRPr="00B52627">
        <w:t>discontinued</w:t>
      </w:r>
      <w:proofErr w:type="gramEnd"/>
      <w:r w:rsidR="00886274" w:rsidRPr="00B52627">
        <w:t xml:space="preserve"> and monitoring or establishment of a home program should be implemented.</w:t>
      </w:r>
    </w:p>
    <w:p w14:paraId="2B07631D" w14:textId="77777777" w:rsidR="00886274" w:rsidRPr="00B52627" w:rsidRDefault="00B337C4" w:rsidP="00BB06E7">
      <w:pPr>
        <w:pStyle w:val="CLETTERED"/>
      </w:pPr>
      <w:r w:rsidRPr="00B52627">
        <w:t>C.</w:t>
      </w:r>
      <w:r w:rsidRPr="00B52627">
        <w:tab/>
      </w:r>
      <w:r w:rsidR="00886274" w:rsidRPr="00B52627">
        <w:t>Progress Notes:</w:t>
      </w:r>
    </w:p>
    <w:p w14:paraId="55721A2A" w14:textId="77777777" w:rsidR="00886274" w:rsidRPr="00B52627" w:rsidRDefault="00B337C4" w:rsidP="00BB06E7">
      <w:pPr>
        <w:pStyle w:val="cnumbered"/>
      </w:pPr>
      <w:r w:rsidRPr="00B52627">
        <w:t>1.</w:t>
      </w:r>
      <w:r w:rsidRPr="00B52627">
        <w:tab/>
      </w:r>
      <w:r w:rsidR="00886274" w:rsidRPr="00B52627">
        <w:t>Child’s name.</w:t>
      </w:r>
    </w:p>
    <w:p w14:paraId="1562AACE" w14:textId="77777777" w:rsidR="00886274" w:rsidRPr="00B52627" w:rsidRDefault="00B337C4" w:rsidP="00BB06E7">
      <w:pPr>
        <w:pStyle w:val="cnumbered"/>
      </w:pPr>
      <w:r w:rsidRPr="00B52627">
        <w:t>2.</w:t>
      </w:r>
      <w:r w:rsidRPr="00B52627">
        <w:tab/>
      </w:r>
      <w:r w:rsidR="00886274" w:rsidRPr="00B52627">
        <w:t>Date of service.</w:t>
      </w:r>
    </w:p>
    <w:p w14:paraId="053F69BF" w14:textId="77777777" w:rsidR="00886274" w:rsidRPr="00B52627" w:rsidRDefault="00B337C4" w:rsidP="00BB06E7">
      <w:pPr>
        <w:pStyle w:val="cnumbered"/>
      </w:pPr>
      <w:r w:rsidRPr="00B52627">
        <w:t>3.</w:t>
      </w:r>
      <w:r w:rsidRPr="00B52627">
        <w:tab/>
      </w:r>
      <w:r w:rsidR="00886274" w:rsidRPr="00B52627">
        <w:t>Time in and time out of each therapy session.</w:t>
      </w:r>
    </w:p>
    <w:p w14:paraId="6CC86DBF" w14:textId="77777777" w:rsidR="00886274" w:rsidRPr="00B52627" w:rsidRDefault="00B337C4" w:rsidP="00BB06E7">
      <w:pPr>
        <w:pStyle w:val="cnumbered"/>
      </w:pPr>
      <w:r w:rsidRPr="00B52627">
        <w:t>4.</w:t>
      </w:r>
      <w:r w:rsidRPr="00B52627">
        <w:tab/>
      </w:r>
      <w:r w:rsidR="00886274" w:rsidRPr="00B52627">
        <w:t xml:space="preserve">Objectives addressed (should coincide with the </w:t>
      </w:r>
      <w:proofErr w:type="gramStart"/>
      <w:r w:rsidR="00886274" w:rsidRPr="00B52627">
        <w:t>plan of care</w:t>
      </w:r>
      <w:proofErr w:type="gramEnd"/>
      <w:r w:rsidR="00886274" w:rsidRPr="00B52627">
        <w:t>).</w:t>
      </w:r>
    </w:p>
    <w:p w14:paraId="60271C6A" w14:textId="77777777" w:rsidR="00886274" w:rsidRPr="00B52627" w:rsidRDefault="00B337C4" w:rsidP="00BB06E7">
      <w:pPr>
        <w:pStyle w:val="cnumbered"/>
      </w:pPr>
      <w:r w:rsidRPr="00B52627">
        <w:t>5.</w:t>
      </w:r>
      <w:r w:rsidRPr="00B52627">
        <w:tab/>
      </w:r>
      <w:r w:rsidR="00886274" w:rsidRPr="00B52627">
        <w:t xml:space="preserve">A description of specific therapy services provided </w:t>
      </w:r>
      <w:proofErr w:type="gramStart"/>
      <w:r w:rsidR="00886274" w:rsidRPr="00B52627">
        <w:t>daily</w:t>
      </w:r>
      <w:proofErr w:type="gramEnd"/>
      <w:r w:rsidR="00886274" w:rsidRPr="00B52627">
        <w:t xml:space="preserve"> and the activities rendered during each therapy session, along with a form measurement.</w:t>
      </w:r>
    </w:p>
    <w:p w14:paraId="5779FB3A" w14:textId="77777777" w:rsidR="00886274" w:rsidRPr="00B52627" w:rsidRDefault="00B337C4" w:rsidP="00BB06E7">
      <w:pPr>
        <w:pStyle w:val="cnumbered"/>
      </w:pPr>
      <w:r w:rsidRPr="00B52627">
        <w:t>6.</w:t>
      </w:r>
      <w:r w:rsidRPr="00B52627">
        <w:tab/>
      </w:r>
      <w:r w:rsidR="00886274" w:rsidRPr="00B52627">
        <w:t>Progress notes must be legible.</w:t>
      </w:r>
    </w:p>
    <w:p w14:paraId="7DA7CF69" w14:textId="77777777" w:rsidR="00886274" w:rsidRPr="00B52627" w:rsidRDefault="00B337C4" w:rsidP="00BB06E7">
      <w:pPr>
        <w:pStyle w:val="cnumbered"/>
      </w:pPr>
      <w:r w:rsidRPr="00B52627">
        <w:t>7.</w:t>
      </w:r>
      <w:r w:rsidRPr="00B52627">
        <w:tab/>
      </w:r>
      <w:r w:rsidR="00886274" w:rsidRPr="00B52627">
        <w:t>Therapists must sign each date of entry with a full signature and credentials.</w:t>
      </w:r>
    </w:p>
    <w:p w14:paraId="29CCEC34" w14:textId="77777777" w:rsidR="0096434F" w:rsidRPr="00B52627" w:rsidRDefault="00B337C4" w:rsidP="00BB06E7">
      <w:pPr>
        <w:pStyle w:val="cnumbered"/>
      </w:pPr>
      <w:r w:rsidRPr="00B52627">
        <w:t>8.</w:t>
      </w:r>
      <w:r w:rsidRPr="00B52627">
        <w:tab/>
      </w:r>
      <w:r w:rsidR="00886274" w:rsidRPr="00B52627">
        <w:t>Graduate students must have the supervising physical therapist co-sign progress notes.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C5160" w:rsidRPr="00B52627" w14:paraId="1847B1B7" w14:textId="77777777" w:rsidTr="007C5160">
        <w:trPr>
          <w:cantSplit/>
        </w:trPr>
        <w:tc>
          <w:tcPr>
            <w:tcW w:w="8122" w:type="dxa"/>
            <w:tcBorders>
              <w:top w:val="single" w:sz="6" w:space="0" w:color="FFFFFF"/>
              <w:left w:val="single" w:sz="6" w:space="0" w:color="FFFFFF"/>
              <w:bottom w:val="single" w:sz="6" w:space="0" w:color="FFFFFF"/>
              <w:right w:val="single" w:sz="6" w:space="0" w:color="FFFFFF"/>
            </w:tcBorders>
          </w:tcPr>
          <w:p w14:paraId="358E4083" w14:textId="77777777" w:rsidR="007C5160" w:rsidRPr="00B52627" w:rsidRDefault="007C5160" w:rsidP="00BB06E7">
            <w:pPr>
              <w:pStyle w:val="chead2"/>
              <w:keepNext/>
              <w:numPr>
                <w:ilvl w:val="12"/>
                <w:numId w:val="0"/>
              </w:numPr>
              <w:ind w:left="1440" w:hanging="1440"/>
            </w:pPr>
            <w:bookmarkStart w:id="280" w:name="_Toc103660596"/>
            <w:bookmarkStart w:id="281" w:name="_Toc216846248"/>
            <w:bookmarkStart w:id="282" w:name="_Toc157503616"/>
            <w:bookmarkStart w:id="283" w:name="_Toc202001555"/>
            <w:bookmarkStart w:id="284" w:name="_Toc39914361"/>
            <w:bookmarkStart w:id="285" w:name="_Toc41183336"/>
            <w:r w:rsidRPr="00B52627">
              <w:t>214.812</w:t>
            </w:r>
            <w:r w:rsidRPr="00B52627">
              <w:tab/>
              <w:t>Speech-Language Therapy Retrospective Review Guidelines</w:t>
            </w:r>
            <w:bookmarkEnd w:id="280"/>
            <w:bookmarkEnd w:id="281"/>
            <w:bookmarkEnd w:id="282"/>
            <w:bookmarkEnd w:id="283"/>
          </w:p>
        </w:tc>
        <w:tc>
          <w:tcPr>
            <w:tcW w:w="1238" w:type="dxa"/>
            <w:tcBorders>
              <w:top w:val="single" w:sz="6" w:space="0" w:color="FFFFFF"/>
              <w:left w:val="single" w:sz="6" w:space="0" w:color="FFFFFF"/>
              <w:bottom w:val="single" w:sz="6" w:space="0" w:color="FFFFFF"/>
              <w:right w:val="single" w:sz="6" w:space="0" w:color="FFFFFF"/>
            </w:tcBorders>
          </w:tcPr>
          <w:p w14:paraId="2D4DAF38" w14:textId="77777777" w:rsidR="007C5160" w:rsidRPr="00B52627" w:rsidRDefault="007C5160" w:rsidP="00BB06E7">
            <w:pPr>
              <w:pStyle w:val="cDate2"/>
              <w:keepNext/>
              <w:numPr>
                <w:ilvl w:val="12"/>
                <w:numId w:val="0"/>
              </w:numPr>
            </w:pPr>
            <w:r w:rsidRPr="00B52627">
              <w:t>8-1-09</w:t>
            </w:r>
          </w:p>
        </w:tc>
      </w:tr>
    </w:tbl>
    <w:p w14:paraId="11798011" w14:textId="77777777" w:rsidR="007C5160" w:rsidRPr="00B52627" w:rsidRDefault="007C5160" w:rsidP="00BB06E7">
      <w:pPr>
        <w:pStyle w:val="CLETTERED"/>
      </w:pPr>
      <w:r w:rsidRPr="00B52627">
        <w:t>A.</w:t>
      </w:r>
      <w:r w:rsidRPr="00B52627">
        <w:tab/>
        <w:t xml:space="preserve">Speech-language therapy services must be medically necessary </w:t>
      </w:r>
      <w:proofErr w:type="gramStart"/>
      <w:r w:rsidRPr="00B52627">
        <w:t>to</w:t>
      </w:r>
      <w:proofErr w:type="gramEnd"/>
      <w:r w:rsidRPr="00B52627">
        <w:t xml:space="preserve"> the treatment of </w:t>
      </w:r>
      <w:proofErr w:type="gramStart"/>
      <w:r w:rsidRPr="00B52627">
        <w:t>the</w:t>
      </w:r>
      <w:proofErr w:type="gramEnd"/>
      <w:r w:rsidRPr="00B52627">
        <w:t xml:space="preserve"> individual’s illness or injury.  To be considered medically necessary, the following conditions must be met:</w:t>
      </w:r>
    </w:p>
    <w:p w14:paraId="7D32C3B2" w14:textId="77777777" w:rsidR="007C5160" w:rsidRPr="00B52627" w:rsidRDefault="007C5160" w:rsidP="00BB06E7">
      <w:pPr>
        <w:pStyle w:val="cnumbered"/>
      </w:pPr>
      <w:r w:rsidRPr="00B52627">
        <w:lastRenderedPageBreak/>
        <w:t>1.</w:t>
      </w:r>
      <w:r w:rsidRPr="00B52627">
        <w:tab/>
        <w:t xml:space="preserve">The services must be considered under accepted standards of practice to be </w:t>
      </w:r>
      <w:proofErr w:type="gramStart"/>
      <w:r w:rsidRPr="00B52627">
        <w:t>a specific</w:t>
      </w:r>
      <w:proofErr w:type="gramEnd"/>
      <w:r w:rsidRPr="00B52627">
        <w:t xml:space="preserve"> and effective treatment for the patient’s condition.</w:t>
      </w:r>
    </w:p>
    <w:p w14:paraId="1F8A745C" w14:textId="77777777" w:rsidR="007C5160" w:rsidRPr="00B52627" w:rsidRDefault="007C5160" w:rsidP="00BB06E7">
      <w:pPr>
        <w:pStyle w:val="cnumbered"/>
      </w:pPr>
      <w:r w:rsidRPr="00B52627">
        <w:t>2.</w:t>
      </w:r>
      <w:r w:rsidRPr="00B52627">
        <w:tab/>
        <w:t xml:space="preserve">The services must be of such a level of complexity, or the patient’s condition must be </w:t>
      </w:r>
      <w:proofErr w:type="gramStart"/>
      <w:r w:rsidRPr="00B52627">
        <w:t>such,</w:t>
      </w:r>
      <w:proofErr w:type="gramEnd"/>
      <w:r w:rsidRPr="00B52627">
        <w:t xml:space="preserve"> that the services required can be safely and effectively performed only by or under the supervision of a qualified speech and language pathologist.</w:t>
      </w:r>
    </w:p>
    <w:p w14:paraId="1D9EA818" w14:textId="77777777" w:rsidR="007C5160" w:rsidRPr="00B52627" w:rsidRDefault="007C5160" w:rsidP="00BB06E7">
      <w:pPr>
        <w:pStyle w:val="cnumbered"/>
      </w:pPr>
      <w:r w:rsidRPr="00B52627">
        <w:t>3.</w:t>
      </w:r>
      <w:r w:rsidRPr="00B52627">
        <w:tab/>
        <w:t xml:space="preserve">There must be reasonable </w:t>
      </w:r>
      <w:proofErr w:type="gramStart"/>
      <w:r w:rsidRPr="00B52627">
        <w:t>expectation</w:t>
      </w:r>
      <w:proofErr w:type="gramEnd"/>
      <w:r w:rsidRPr="00B52627">
        <w:t xml:space="preserve"> that therapy will result in meaningful improvement or a reasonable expectation that therapy will prevent a worsening of the condition.  (See medical necessity in glossary of the Arkansas Medicaid manual.)</w:t>
      </w:r>
    </w:p>
    <w:p w14:paraId="6AA35CCF" w14:textId="77777777" w:rsidR="007C5160" w:rsidRPr="00B52627" w:rsidRDefault="007C5160" w:rsidP="00BB06E7">
      <w:pPr>
        <w:pStyle w:val="CLETTERED"/>
      </w:pPr>
      <w:r w:rsidRPr="00B52627">
        <w:tab/>
        <w:t>A diagnosis alone is not sufficient documentation to support the medical necessity of therapy.  Assessment for speech-language therapy includes a comprehensive evaluation of the patient’s speech language deficits and functional limitations, treatment planned and goals to address each identified problem.</w:t>
      </w:r>
    </w:p>
    <w:p w14:paraId="182C64F7" w14:textId="77777777" w:rsidR="007C5160" w:rsidRPr="00B52627" w:rsidRDefault="007C5160" w:rsidP="00BB06E7">
      <w:pPr>
        <w:pStyle w:val="CLETTERED"/>
      </w:pPr>
      <w:r w:rsidRPr="00B52627">
        <w:t>B.</w:t>
      </w:r>
      <w:r w:rsidRPr="00B52627">
        <w:tab/>
        <w:t>Evaluations:</w:t>
      </w:r>
    </w:p>
    <w:p w14:paraId="7A2A238E" w14:textId="77777777" w:rsidR="007C5160" w:rsidRPr="00B52627" w:rsidRDefault="007C5160" w:rsidP="00BB06E7">
      <w:pPr>
        <w:pStyle w:val="CLETTERED"/>
      </w:pPr>
      <w:r w:rsidRPr="00B52627">
        <w:tab/>
      </w:r>
      <w:proofErr w:type="gramStart"/>
      <w:r w:rsidRPr="00B52627">
        <w:t>In order to</w:t>
      </w:r>
      <w:proofErr w:type="gramEnd"/>
      <w:r w:rsidRPr="00B52627">
        <w:t xml:space="preserve"> determine </w:t>
      </w:r>
      <w:proofErr w:type="gramStart"/>
      <w:r w:rsidRPr="00B52627">
        <w:t>that</w:t>
      </w:r>
      <w:proofErr w:type="gramEnd"/>
      <w:r w:rsidRPr="00B52627">
        <w:t xml:space="preserve"> speech-language therapy services are medically necessary, an evaluation must contain the following information:</w:t>
      </w:r>
    </w:p>
    <w:p w14:paraId="3DA2F7E5" w14:textId="77777777" w:rsidR="007C5160" w:rsidRPr="00B52627" w:rsidRDefault="007C5160" w:rsidP="00BB06E7">
      <w:pPr>
        <w:pStyle w:val="cnumbered"/>
      </w:pPr>
      <w:r w:rsidRPr="00B52627">
        <w:t>1.</w:t>
      </w:r>
      <w:r w:rsidRPr="00B52627">
        <w:tab/>
        <w:t>Date of evaluation.</w:t>
      </w:r>
    </w:p>
    <w:p w14:paraId="300CE907" w14:textId="77777777" w:rsidR="007C5160" w:rsidRPr="00B52627" w:rsidRDefault="007C5160" w:rsidP="00BB06E7">
      <w:pPr>
        <w:pStyle w:val="cnumbered"/>
      </w:pPr>
      <w:r w:rsidRPr="00B52627">
        <w:t>2.</w:t>
      </w:r>
      <w:r w:rsidRPr="00B52627">
        <w:tab/>
        <w:t>Child’s name and date of birth.</w:t>
      </w:r>
    </w:p>
    <w:p w14:paraId="7A548D67" w14:textId="77777777" w:rsidR="007C5160" w:rsidRPr="00B52627" w:rsidRDefault="007C5160" w:rsidP="00BB06E7">
      <w:pPr>
        <w:pStyle w:val="cnumbered"/>
      </w:pPr>
      <w:r w:rsidRPr="00B52627">
        <w:t>3.</w:t>
      </w:r>
      <w:r w:rsidRPr="00B52627">
        <w:tab/>
        <w:t>Diagnosis specific to therapy.</w:t>
      </w:r>
    </w:p>
    <w:p w14:paraId="18C19CC9" w14:textId="77777777" w:rsidR="007C5160" w:rsidRPr="00B52627" w:rsidRDefault="007C5160" w:rsidP="00BB06E7">
      <w:pPr>
        <w:pStyle w:val="cnumbered"/>
      </w:pPr>
      <w:r w:rsidRPr="00B52627">
        <w:t>4.</w:t>
      </w:r>
      <w:r w:rsidRPr="00B52627">
        <w:tab/>
        <w:t>Background information including pertinent medical history; and, if the child is 12 months of age or younger, gestational age.</w:t>
      </w:r>
    </w:p>
    <w:p w14:paraId="56A881F1" w14:textId="77777777" w:rsidR="007C5160" w:rsidRPr="00B52627" w:rsidRDefault="007C5160" w:rsidP="00BB06E7">
      <w:pPr>
        <w:pStyle w:val="cnumbered"/>
      </w:pPr>
      <w:r w:rsidRPr="00B52627">
        <w:t>5.</w:t>
      </w:r>
      <w:r w:rsidRPr="00B52627">
        <w:tab/>
        <w:t>Standardized test results, including all subtest scores, if applicable.  Test results, if applicable, should be adjusted for prematurity (when less than 37 weeks gestation) if the child is 12 months of age or younger this should be noted in the evaluation.</w:t>
      </w:r>
    </w:p>
    <w:p w14:paraId="198DD9DD" w14:textId="77777777" w:rsidR="007C5160" w:rsidRPr="00B52627" w:rsidRDefault="007C5160" w:rsidP="00BB06E7">
      <w:pPr>
        <w:pStyle w:val="cnumbered"/>
      </w:pPr>
      <w:r w:rsidRPr="00B52627">
        <w:t>6.</w:t>
      </w:r>
      <w:r w:rsidRPr="00B52627">
        <w:tab/>
        <w:t>An assessment of the results of the evaluation including recommendations for frequency and intensity of treatment.</w:t>
      </w:r>
    </w:p>
    <w:p w14:paraId="71EBA88E" w14:textId="77777777" w:rsidR="007C5160" w:rsidRPr="00B52627" w:rsidRDefault="007C5160" w:rsidP="00BB06E7">
      <w:pPr>
        <w:pStyle w:val="cnumbered"/>
      </w:pPr>
      <w:r w:rsidRPr="00B52627">
        <w:t>7.</w:t>
      </w:r>
      <w:r w:rsidRPr="00B52627">
        <w:tab/>
        <w:t>The child should be tested in their native language; if not, an explanation must be provided in the evaluation.</w:t>
      </w:r>
    </w:p>
    <w:p w14:paraId="78AE5568" w14:textId="77777777" w:rsidR="007C5160" w:rsidRPr="00B52627" w:rsidRDefault="007C5160" w:rsidP="00BB06E7">
      <w:pPr>
        <w:pStyle w:val="cnumbered"/>
      </w:pPr>
      <w:r w:rsidRPr="00B52627">
        <w:t>8.</w:t>
      </w:r>
      <w:r w:rsidRPr="00B52627">
        <w:tab/>
        <w:t>Signature and credentials of the therapist performing the evaluation.</w:t>
      </w:r>
    </w:p>
    <w:p w14:paraId="530F6081" w14:textId="77777777" w:rsidR="007C5160" w:rsidRPr="00B52627" w:rsidRDefault="007C5160" w:rsidP="00BB06E7">
      <w:pPr>
        <w:pStyle w:val="CLETTERED"/>
      </w:pPr>
      <w:r w:rsidRPr="00B52627">
        <w:tab/>
        <w:t>The mental measurement yearbook is the standard reference to determine good reliability/validity of the test(s) administered in the evaluation.</w:t>
      </w:r>
    </w:p>
    <w:p w14:paraId="0FF61A18" w14:textId="77777777" w:rsidR="007C5160" w:rsidRPr="00B52627" w:rsidRDefault="007C5160" w:rsidP="00BB06E7">
      <w:pPr>
        <w:pStyle w:val="CLETTERED"/>
      </w:pPr>
      <w:proofErr w:type="gramStart"/>
      <w:r w:rsidRPr="00B52627">
        <w:t>C.</w:t>
      </w:r>
      <w:r w:rsidRPr="00B52627">
        <w:tab/>
        <w:t>Birth</w:t>
      </w:r>
      <w:proofErr w:type="gramEnd"/>
      <w:r w:rsidRPr="00B52627">
        <w:t xml:space="preserve"> to Three:</w:t>
      </w:r>
    </w:p>
    <w:p w14:paraId="6F53CD67" w14:textId="77777777" w:rsidR="007C5160" w:rsidRPr="00B52627" w:rsidRDefault="007C5160" w:rsidP="00BB06E7">
      <w:pPr>
        <w:pStyle w:val="cnumbered"/>
      </w:pPr>
      <w:proofErr w:type="gramStart"/>
      <w:r w:rsidRPr="00B52627">
        <w:t>1.</w:t>
      </w:r>
      <w:r w:rsidRPr="00B52627">
        <w:tab/>
        <w:t>―</w:t>
      </w:r>
      <w:proofErr w:type="gramEnd"/>
      <w:r w:rsidRPr="00B52627">
        <w:t xml:space="preserve"> (minus) 1.5 SD (standard score of 77) below the mean in two areas (expressive, receptive) or a ― (minus) 2.0 SD (standard score of 70) below the mean in one area to qualify for language therapy.</w:t>
      </w:r>
    </w:p>
    <w:p w14:paraId="7CFBDB94" w14:textId="77777777" w:rsidR="007C5160" w:rsidRPr="00B52627" w:rsidRDefault="007C5160" w:rsidP="00BB06E7">
      <w:pPr>
        <w:pStyle w:val="cnumbered"/>
      </w:pPr>
      <w:r w:rsidRPr="00B52627">
        <w:t>2.</w:t>
      </w:r>
      <w:r w:rsidRPr="00B52627">
        <w:tab/>
        <w:t>Two language tests must be reported with at least one of these being a global norm-referenced standardized test with good reliability/validity.  The second test may be criterion referenced.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33EC" w:rsidRPr="00B52627" w14:paraId="744CC52F"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523C402" w14:textId="77777777" w:rsidR="003933EC" w:rsidRPr="00B52627" w:rsidRDefault="003933EC" w:rsidP="003933EC">
            <w:pPr>
              <w:pStyle w:val="chead2"/>
              <w:keepNext/>
              <w:numPr>
                <w:ilvl w:val="12"/>
                <w:numId w:val="0"/>
              </w:numPr>
              <w:ind w:left="1440" w:hanging="1440"/>
            </w:pPr>
            <w:bookmarkStart w:id="286" w:name="_Toc77578914"/>
            <w:bookmarkStart w:id="287" w:name="_Toc157503617"/>
            <w:bookmarkStart w:id="288" w:name="_Toc202001556"/>
            <w:bookmarkEnd w:id="284"/>
            <w:bookmarkEnd w:id="285"/>
            <w:r w:rsidRPr="00B52627">
              <w:t>214.900</w:t>
            </w:r>
            <w:r w:rsidRPr="00B52627">
              <w:tab/>
              <w:t>Procedures for Obtaining Extension of Benefits</w:t>
            </w:r>
            <w:bookmarkEnd w:id="286"/>
            <w:bookmarkEnd w:id="287"/>
            <w:bookmarkEnd w:id="288"/>
          </w:p>
        </w:tc>
        <w:tc>
          <w:tcPr>
            <w:tcW w:w="1238" w:type="dxa"/>
            <w:tcBorders>
              <w:top w:val="single" w:sz="6" w:space="0" w:color="FFFFFF"/>
              <w:left w:val="single" w:sz="6" w:space="0" w:color="FFFFFF"/>
              <w:bottom w:val="single" w:sz="6" w:space="0" w:color="FFFFFF"/>
              <w:right w:val="single" w:sz="6" w:space="0" w:color="FFFFFF"/>
            </w:tcBorders>
          </w:tcPr>
          <w:p w14:paraId="28237BB0" w14:textId="77777777" w:rsidR="003933EC" w:rsidRPr="00B52627" w:rsidRDefault="003933EC" w:rsidP="003933EC">
            <w:pPr>
              <w:pStyle w:val="cDate2"/>
              <w:keepNext/>
              <w:numPr>
                <w:ilvl w:val="12"/>
                <w:numId w:val="0"/>
              </w:numPr>
            </w:pPr>
            <w:r w:rsidRPr="00B52627">
              <w:t>7-1-22</w:t>
            </w:r>
          </w:p>
        </w:tc>
      </w:tr>
    </w:tbl>
    <w:p w14:paraId="40358965" w14:textId="77777777" w:rsidR="003933EC" w:rsidRPr="00B52627" w:rsidRDefault="003933EC" w:rsidP="003933EC">
      <w:pPr>
        <w:pStyle w:val="CLETTERED"/>
      </w:pPr>
      <w:r w:rsidRPr="00B52627">
        <w:t>A.</w:t>
      </w:r>
      <w:r w:rsidRPr="00B52627">
        <w:tab/>
        <w:t xml:space="preserve">Nurse practitioners who perform diagnostic laboratory services or radiology/other services within their scope of practice may request </w:t>
      </w:r>
      <w:proofErr w:type="gramStart"/>
      <w:r w:rsidRPr="00B52627">
        <w:t>extension</w:t>
      </w:r>
      <w:proofErr w:type="gramEnd"/>
      <w:r w:rsidRPr="00B52627">
        <w:t xml:space="preserve"> of benefits for those services if the patient has exhausted the benefit limit.</w:t>
      </w:r>
    </w:p>
    <w:p w14:paraId="60E4C221" w14:textId="77777777" w:rsidR="003933EC" w:rsidRPr="00B52627" w:rsidRDefault="003933EC" w:rsidP="003933EC">
      <w:pPr>
        <w:pStyle w:val="cnumbered"/>
      </w:pPr>
      <w:r w:rsidRPr="00B52627">
        <w:t>1.</w:t>
      </w:r>
      <w:r w:rsidRPr="00B52627">
        <w:tab/>
        <w:t>Diagnostic laboratory services benefits are limited to five hundred dollars ($500) per State Fiscal Year (SFY: July 1 through June 30) and radiology/other services benefits are limited to five hundred dollars ($500) per SFY.</w:t>
      </w:r>
    </w:p>
    <w:p w14:paraId="42F84F0B" w14:textId="77777777" w:rsidR="003933EC" w:rsidRPr="00B52627" w:rsidRDefault="003933EC" w:rsidP="003933EC">
      <w:pPr>
        <w:pStyle w:val="cnumbered"/>
      </w:pPr>
      <w:r w:rsidRPr="00B52627">
        <w:lastRenderedPageBreak/>
        <w:t>2.</w:t>
      </w:r>
      <w:r w:rsidRPr="00B52627">
        <w:tab/>
        <w:t>Radiology/other services include without limitation diagnostic X-rays, ultrasounds, and electronic monitoring/machine tests, such as electrocardiograms (ECG or EKG).</w:t>
      </w:r>
    </w:p>
    <w:p w14:paraId="4AFD37C8" w14:textId="77777777" w:rsidR="003933EC" w:rsidRPr="00B52627" w:rsidRDefault="003933EC" w:rsidP="003933EC">
      <w:pPr>
        <w:pStyle w:val="cnumbered"/>
      </w:pPr>
      <w:r w:rsidRPr="00B52627">
        <w:t>3.</w:t>
      </w:r>
      <w:r w:rsidRPr="00B52627">
        <w:tab/>
        <w:t>Diagnostic laboratory services and radiology/other services defined as Essential Health Benefits by the U.S. Preventive Services Task Force (USPSTF) are exempt from counting toward either of the two new annual caps.</w:t>
      </w:r>
    </w:p>
    <w:p w14:paraId="6F51C4E0" w14:textId="77777777" w:rsidR="00027352" w:rsidRPr="00B52627" w:rsidRDefault="003933EC" w:rsidP="003933EC">
      <w:pPr>
        <w:pStyle w:val="CLETTERED"/>
      </w:pPr>
      <w:r w:rsidRPr="00B52627">
        <w:t>B.</w:t>
      </w:r>
      <w:r w:rsidRPr="00B52627">
        <w:tab/>
        <w:t>To request an extension of benefits for diagnostic laboratory services or radiology/other services, use the following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33EC" w:rsidRPr="00B52627" w14:paraId="43B94FA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EFAC1AF" w14:textId="77777777" w:rsidR="003933EC" w:rsidRPr="00B52627" w:rsidRDefault="003933EC" w:rsidP="003933EC">
            <w:pPr>
              <w:pStyle w:val="chead2"/>
              <w:keepNext/>
            </w:pPr>
            <w:bookmarkStart w:id="289" w:name="_Toc39914362"/>
            <w:bookmarkStart w:id="290" w:name="_Toc41183337"/>
            <w:bookmarkStart w:id="291" w:name="_Toc77578915"/>
            <w:bookmarkStart w:id="292" w:name="_Toc157503618"/>
            <w:bookmarkStart w:id="293" w:name="_Toc202001557"/>
            <w:r w:rsidRPr="00B52627">
              <w:t>214.910</w:t>
            </w:r>
            <w:r w:rsidRPr="00B52627">
              <w:tab/>
              <w:t>Extension of Benefits for Diagnostic Laboratory and Radiology/Other Services</w:t>
            </w:r>
            <w:bookmarkEnd w:id="289"/>
            <w:bookmarkEnd w:id="290"/>
            <w:bookmarkEnd w:id="291"/>
            <w:bookmarkEnd w:id="292"/>
            <w:bookmarkEnd w:id="293"/>
          </w:p>
        </w:tc>
        <w:tc>
          <w:tcPr>
            <w:tcW w:w="1238" w:type="dxa"/>
            <w:tcBorders>
              <w:top w:val="single" w:sz="6" w:space="0" w:color="FFFFFF"/>
              <w:left w:val="single" w:sz="6" w:space="0" w:color="FFFFFF"/>
              <w:bottom w:val="single" w:sz="6" w:space="0" w:color="FFFFFF"/>
              <w:right w:val="single" w:sz="6" w:space="0" w:color="FFFFFF"/>
            </w:tcBorders>
          </w:tcPr>
          <w:p w14:paraId="64E5173C" w14:textId="77777777" w:rsidR="003933EC" w:rsidRPr="00B52627" w:rsidRDefault="003933EC" w:rsidP="003933EC">
            <w:pPr>
              <w:pStyle w:val="cDate2"/>
              <w:keepNext/>
            </w:pPr>
            <w:r w:rsidRPr="00B52627">
              <w:t>7-1-22</w:t>
            </w:r>
          </w:p>
        </w:tc>
      </w:tr>
    </w:tbl>
    <w:p w14:paraId="3730D6D7" w14:textId="77777777" w:rsidR="003933EC" w:rsidRPr="00B52627" w:rsidRDefault="003933EC" w:rsidP="003933EC">
      <w:pPr>
        <w:pStyle w:val="CLETTERED"/>
      </w:pPr>
      <w:r w:rsidRPr="00B52627">
        <w:t>A.</w:t>
      </w:r>
      <w:r w:rsidRPr="00B52627">
        <w:tab/>
        <w:t>The Medicaid Program’s diagnostic laboratory services benefit limit and radiology/other services benefit limit each apply to the outpatient setting.</w:t>
      </w:r>
    </w:p>
    <w:p w14:paraId="67AEB98A" w14:textId="77777777" w:rsidR="003933EC" w:rsidRPr="00B52627" w:rsidRDefault="003933EC" w:rsidP="003933EC">
      <w:pPr>
        <w:pStyle w:val="cnumbered"/>
      </w:pPr>
      <w:r w:rsidRPr="00B52627">
        <w:t>1.</w:t>
      </w:r>
      <w:r w:rsidRPr="00B52627">
        <w:tab/>
        <w:t>Diagnostic laboratory services benefits are limited to five hundred dollars ($500) per State Fiscal Year (SFY: July 1 through June 30), and radiology/other services benefits are limited to five hundred dollars ($500) per SFY.</w:t>
      </w:r>
    </w:p>
    <w:p w14:paraId="3510CF41" w14:textId="77777777" w:rsidR="003933EC" w:rsidRPr="00B52627" w:rsidRDefault="003933EC" w:rsidP="003933EC">
      <w:pPr>
        <w:pStyle w:val="cnumbered"/>
      </w:pPr>
      <w:r w:rsidRPr="00B52627">
        <w:t>2.</w:t>
      </w:r>
      <w:r w:rsidRPr="00B52627">
        <w:tab/>
        <w:t>Radiology/other services include without limitation diagnostic X-rays, ultrasounds, and electronic monitoring/machine tests, such as electrocardiograms (ECG or EKG).</w:t>
      </w:r>
    </w:p>
    <w:p w14:paraId="60EBCE92" w14:textId="77777777" w:rsidR="003933EC" w:rsidRPr="00B52627" w:rsidRDefault="003933EC" w:rsidP="003933EC">
      <w:pPr>
        <w:pStyle w:val="CLETTERED"/>
      </w:pPr>
      <w:r w:rsidRPr="00B52627">
        <w:t>B.</w:t>
      </w:r>
      <w:r w:rsidRPr="00B52627">
        <w:tab/>
        <w:t>Requests for extension of benefits for diagnostic laboratory services or radiology/other services must be submitted to DHS or its designated vendor.</w:t>
      </w:r>
    </w:p>
    <w:p w14:paraId="5160AEB3" w14:textId="0EA3E0FD" w:rsidR="003933EC" w:rsidRPr="00B52627" w:rsidRDefault="003933EC" w:rsidP="003933EC">
      <w:pPr>
        <w:pStyle w:val="CLETTERED"/>
        <w:rPr>
          <w:rStyle w:val="Hyperlink"/>
          <w:b w:val="0"/>
        </w:rPr>
      </w:pPr>
      <w:r w:rsidRPr="00B52627">
        <w:tab/>
      </w:r>
      <w:hyperlink r:id="rId33" w:history="1">
        <w:r w:rsidRPr="00B52627">
          <w:rPr>
            <w:rStyle w:val="Hyperlink"/>
          </w:rPr>
          <w:t>View or print contact information to obtain the DHS or designated vendor step-by-step process for requesting extension of benefits.</w:t>
        </w:r>
      </w:hyperlink>
    </w:p>
    <w:p w14:paraId="051AE5F1" w14:textId="77777777" w:rsidR="003933EC" w:rsidRPr="00B52627" w:rsidRDefault="003933EC" w:rsidP="003933EC">
      <w:pPr>
        <w:pStyle w:val="cnumbered"/>
      </w:pPr>
      <w:r w:rsidRPr="00B52627">
        <w:t>1.</w:t>
      </w:r>
      <w:r w:rsidRPr="00B52627">
        <w:tab/>
        <w:t xml:space="preserve">Requests for extension of benefits are considered only after a claim is filed and </w:t>
      </w:r>
      <w:proofErr w:type="gramStart"/>
      <w:r w:rsidRPr="00B52627">
        <w:t>is</w:t>
      </w:r>
      <w:proofErr w:type="gramEnd"/>
      <w:r w:rsidRPr="00B52627">
        <w:t xml:space="preserve"> denied because the patient’s </w:t>
      </w:r>
      <w:r w:rsidRPr="00B52627">
        <w:rPr>
          <w:rFonts w:cs="Arial"/>
          <w:szCs w:val="21"/>
        </w:rPr>
        <w:t>five-hundred-dollar</w:t>
      </w:r>
      <w:r w:rsidRPr="00B52627">
        <w:t xml:space="preserve"> benefit limit for either diagnostic laboratory services or radiology/other services is exhausted.</w:t>
      </w:r>
    </w:p>
    <w:p w14:paraId="73F40B04" w14:textId="77777777" w:rsidR="003933EC" w:rsidRPr="00B52627" w:rsidRDefault="003933EC" w:rsidP="003933EC">
      <w:pPr>
        <w:pStyle w:val="cnumbered"/>
      </w:pPr>
      <w:r w:rsidRPr="00B52627">
        <w:t>2.</w:t>
      </w:r>
      <w:r w:rsidRPr="00B52627">
        <w:tab/>
        <w:t>Submit with the request a copy of the Medical Assistance Remittance and Status Report reflecting the claim’s denial for exhausted benefits. Do not send a claim.</w:t>
      </w:r>
    </w:p>
    <w:p w14:paraId="745788B1" w14:textId="77777777" w:rsidR="003933EC" w:rsidRPr="00B52627" w:rsidRDefault="003933EC" w:rsidP="003933EC">
      <w:pPr>
        <w:pStyle w:val="cnumbered"/>
      </w:pPr>
      <w:r w:rsidRPr="00B52627">
        <w:t>3.</w:t>
      </w:r>
      <w:r w:rsidRPr="00B52627">
        <w:tab/>
        <w:t>Diagnostic laboratory services and radiology/other services defined as Essential Health Benefits by the U.S. Preventive Services Task Force (USPSTF) are exempt from counting toward either of the two new annual caps.</w:t>
      </w:r>
    </w:p>
    <w:p w14:paraId="5D23F266" w14:textId="77777777" w:rsidR="003933EC" w:rsidRPr="00B52627" w:rsidRDefault="003933EC" w:rsidP="003933EC">
      <w:pPr>
        <w:pStyle w:val="CLETTERED"/>
      </w:pPr>
      <w:proofErr w:type="gramStart"/>
      <w:r w:rsidRPr="00B52627">
        <w:t>C.</w:t>
      </w:r>
      <w:r w:rsidRPr="00B52627">
        <w:tab/>
        <w:t>A</w:t>
      </w:r>
      <w:proofErr w:type="gramEnd"/>
      <w:r w:rsidRPr="00B52627">
        <w:t xml:space="preserve"> request for extension of benefits must be received within ninety (90) calendar days of the date of benefit limit denial.</w:t>
      </w:r>
    </w:p>
    <w:p w14:paraId="471715E3" w14:textId="77777777" w:rsidR="003933EC" w:rsidRPr="00B52627" w:rsidRDefault="003933EC" w:rsidP="003933EC">
      <w:pPr>
        <w:pStyle w:val="CLETTERED"/>
      </w:pPr>
      <w:r w:rsidRPr="00B52627">
        <w:t>D.</w:t>
      </w:r>
      <w:r w:rsidRPr="00B52627">
        <w:tab/>
        <w:t xml:space="preserve">Additional information will be requested, as needed, to process a benefit extension request. Reconsiderations of additionally requested information are not available. Failure to provide </w:t>
      </w:r>
      <w:proofErr w:type="gramStart"/>
      <w:r w:rsidRPr="00B52627">
        <w:t>requested</w:t>
      </w:r>
      <w:proofErr w:type="gramEnd"/>
      <w:r w:rsidRPr="00B52627">
        <w:t xml:space="preserve"> information within the specified time will result in a technical denial.</w:t>
      </w:r>
    </w:p>
    <w:p w14:paraId="5BAF6F58" w14:textId="77777777" w:rsidR="00027352" w:rsidRPr="00B52627" w:rsidRDefault="003933EC" w:rsidP="003933EC">
      <w:pPr>
        <w:pStyle w:val="CLETTERED"/>
      </w:pPr>
      <w:r w:rsidRPr="00B52627">
        <w:t>E.</w:t>
      </w:r>
      <w:r w:rsidRPr="00B52627">
        <w:tab/>
        <w:t>Correspondence regarding benefit extension requests and requests for reconsideration of denied benefit extension requests do not constitute documentation or proof of timely claim filing.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33EC" w:rsidRPr="00B52627" w14:paraId="12DAECF0"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44F608D" w14:textId="77777777" w:rsidR="003933EC" w:rsidRPr="00B52627" w:rsidRDefault="003933EC" w:rsidP="003933EC">
            <w:pPr>
              <w:pStyle w:val="chead2"/>
              <w:keepNext/>
            </w:pPr>
            <w:bookmarkStart w:id="294" w:name="_Toc405969288"/>
            <w:bookmarkStart w:id="295" w:name="_Toc77578916"/>
            <w:bookmarkStart w:id="296" w:name="_Toc157503619"/>
            <w:bookmarkStart w:id="297" w:name="_Toc202001558"/>
            <w:r w:rsidRPr="00B52627">
              <w:t>214.920</w:t>
            </w:r>
            <w:r w:rsidRPr="00B52627">
              <w:tab/>
              <w:t xml:space="preserve">Completion of Form DMS-671, “Request </w:t>
            </w:r>
            <w:proofErr w:type="gramStart"/>
            <w:r w:rsidRPr="00B52627">
              <w:t>For</w:t>
            </w:r>
            <w:proofErr w:type="gramEnd"/>
            <w:r w:rsidRPr="00B52627">
              <w:t xml:space="preserve"> Extension of Benefits for Clinical, Outpatient, Diagnostic Laboratory and Radiology/Other Services.”</w:t>
            </w:r>
            <w:bookmarkEnd w:id="294"/>
            <w:bookmarkEnd w:id="295"/>
            <w:bookmarkEnd w:id="296"/>
            <w:bookmarkEnd w:id="297"/>
          </w:p>
        </w:tc>
        <w:tc>
          <w:tcPr>
            <w:tcW w:w="1238" w:type="dxa"/>
            <w:tcBorders>
              <w:top w:val="single" w:sz="6" w:space="0" w:color="FFFFFF"/>
              <w:left w:val="single" w:sz="6" w:space="0" w:color="FFFFFF"/>
              <w:bottom w:val="single" w:sz="6" w:space="0" w:color="FFFFFF"/>
              <w:right w:val="single" w:sz="6" w:space="0" w:color="FFFFFF"/>
            </w:tcBorders>
          </w:tcPr>
          <w:p w14:paraId="2437FC68" w14:textId="77777777" w:rsidR="003933EC" w:rsidRPr="00B52627" w:rsidRDefault="003933EC" w:rsidP="003933EC">
            <w:pPr>
              <w:pStyle w:val="cDate2"/>
              <w:keepNext/>
            </w:pPr>
            <w:r w:rsidRPr="00B52627">
              <w:t>7-1-22</w:t>
            </w:r>
          </w:p>
        </w:tc>
      </w:tr>
    </w:tbl>
    <w:p w14:paraId="73C06DC7" w14:textId="77777777" w:rsidR="003933EC" w:rsidRPr="00B52627" w:rsidRDefault="003933EC" w:rsidP="003933EC">
      <w:pPr>
        <w:pStyle w:val="CLETTERED"/>
      </w:pPr>
      <w:r w:rsidRPr="00B52627">
        <w:t>A.</w:t>
      </w:r>
      <w:r w:rsidRPr="00B52627">
        <w:tab/>
        <w:t>The Medicaid Program’s diagnostic laboratory services limit and radiology/other services benefit limit each apply to the outpatient setting.</w:t>
      </w:r>
    </w:p>
    <w:p w14:paraId="38406D25" w14:textId="77777777" w:rsidR="003933EC" w:rsidRPr="00B52627" w:rsidRDefault="003933EC" w:rsidP="003933EC">
      <w:pPr>
        <w:pStyle w:val="cnumbered"/>
      </w:pPr>
      <w:r w:rsidRPr="00B52627">
        <w:t>1.</w:t>
      </w:r>
      <w:r w:rsidRPr="00B52627">
        <w:tab/>
        <w:t>Diagnostic laboratory services benefits are limited to five hundred dollars ($500) per State Fiscal Year (SFY: July 1 through June 30), and radiology/other services benefits are limited to five hundred dollars ($500) per SFY.</w:t>
      </w:r>
    </w:p>
    <w:p w14:paraId="1AA7F60A" w14:textId="77777777" w:rsidR="003933EC" w:rsidRPr="00B52627" w:rsidRDefault="003933EC" w:rsidP="003933EC">
      <w:pPr>
        <w:pStyle w:val="cnumbered"/>
      </w:pPr>
      <w:r w:rsidRPr="00B52627">
        <w:lastRenderedPageBreak/>
        <w:t>2.</w:t>
      </w:r>
      <w:r w:rsidRPr="00B52627">
        <w:tab/>
        <w:t>Radiology/other services include without limitation diagnostic X-rays, ultrasounds, and electronic monitoring/machine tests, such as electrocardiograms (ECG or EKG).</w:t>
      </w:r>
    </w:p>
    <w:p w14:paraId="3896B00E" w14:textId="77777777" w:rsidR="003933EC" w:rsidRPr="00B52627" w:rsidRDefault="003933EC" w:rsidP="003933EC">
      <w:pPr>
        <w:pStyle w:val="cnumbered"/>
      </w:pPr>
      <w:r w:rsidRPr="00B52627">
        <w:t>3.</w:t>
      </w:r>
      <w:r w:rsidRPr="00B52627">
        <w:tab/>
        <w:t>Diagnostic laboratory services and radiology/other services defined as Essential Health Benefits by the U.S. Preventive Services Task Force (USPSTF) are exempt from counting toward either of the two new annual caps.</w:t>
      </w:r>
    </w:p>
    <w:p w14:paraId="07ECDB70" w14:textId="77777777" w:rsidR="003933EC" w:rsidRPr="00B52627" w:rsidRDefault="003933EC" w:rsidP="003933EC">
      <w:pPr>
        <w:pStyle w:val="CLETTERED"/>
      </w:pPr>
      <w:r w:rsidRPr="00B52627">
        <w:t>B.</w:t>
      </w:r>
      <w:r w:rsidRPr="00B52627">
        <w:tab/>
        <w:t>Requests for extension of benefits for clinical services (such as physician’s visits or Nurse Practitioner visits), outpatient services (meaning, hospital outpatient visits), diagnostic laboratory services (meaning, laboratory tests) and radiology/other services must be submitted to DHS or its designated vendor for consideration.</w:t>
      </w:r>
    </w:p>
    <w:p w14:paraId="24AAFCB4" w14:textId="5B6A69EC" w:rsidR="003933EC" w:rsidRPr="00B52627" w:rsidRDefault="003933EC" w:rsidP="003933EC">
      <w:pPr>
        <w:pStyle w:val="CLETTERED"/>
      </w:pPr>
      <w:r w:rsidRPr="00B52627">
        <w:rPr>
          <w:b/>
        </w:rPr>
        <w:tab/>
      </w:r>
      <w:hyperlink r:id="rId34" w:history="1">
        <w:r w:rsidRPr="00B52627">
          <w:rPr>
            <w:rStyle w:val="Hyperlink"/>
          </w:rPr>
          <w:t>View or print contact information to obtain the DHS or designated vendor step-by-step process for requesting extension of benefits.</w:t>
        </w:r>
      </w:hyperlink>
    </w:p>
    <w:p w14:paraId="4EAD54E4" w14:textId="0266A17F" w:rsidR="003933EC" w:rsidRPr="00B52627" w:rsidRDefault="003933EC" w:rsidP="003933EC">
      <w:pPr>
        <w:pStyle w:val="cnumbered"/>
        <w:rPr>
          <w:rStyle w:val="Hyperlink"/>
        </w:rPr>
      </w:pPr>
      <w:r w:rsidRPr="00B52627">
        <w:t>1.</w:t>
      </w:r>
      <w:r w:rsidRPr="00B52627">
        <w:tab/>
        <w:t xml:space="preserve">Consideration of requests for extension of benefits requires correct completion of all fields on the “Request for Extension of Benefits for Clinical, Outpatient, Diagnostic Laboratory, and Radiology/Other Services” form (Form DMS-671). </w:t>
      </w:r>
      <w:hyperlink r:id="rId35" w:history="1">
        <w:r w:rsidRPr="00B52627">
          <w:rPr>
            <w:rStyle w:val="Hyperlink"/>
          </w:rPr>
          <w:t>View or print Form DMS-671.</w:t>
        </w:r>
      </w:hyperlink>
    </w:p>
    <w:p w14:paraId="6A9E7DF3" w14:textId="60E27B28" w:rsidR="00277EA5" w:rsidRPr="00B52627" w:rsidRDefault="003933EC" w:rsidP="003933EC">
      <w:pPr>
        <w:pStyle w:val="cnumbered"/>
      </w:pPr>
      <w:r w:rsidRPr="00B52627">
        <w:t>2.</w:t>
      </w:r>
      <w:r w:rsidRPr="00B52627">
        <w:tab/>
        <w:t xml:space="preserve">Complete instructions for accurate completion of Form DMS-671 (including indication of required attachments) accompany the form. All forms are listed and accessible in </w:t>
      </w:r>
      <w:hyperlink r:id="rId36" w:history="1">
        <w:r w:rsidRPr="00B52627">
          <w:rPr>
            <w:rStyle w:val="Hyperlink"/>
          </w:rPr>
          <w:t>Section V</w:t>
        </w:r>
      </w:hyperlink>
      <w:r w:rsidRPr="00B52627">
        <w:t xml:space="preserve"> of each provider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3933EC" w:rsidRPr="00B52627" w14:paraId="175BB1F2"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D52CC49" w14:textId="77777777" w:rsidR="003933EC" w:rsidRPr="00B52627" w:rsidRDefault="003933EC" w:rsidP="003933EC">
            <w:pPr>
              <w:pStyle w:val="chead2"/>
              <w:keepNext/>
            </w:pPr>
            <w:bookmarkStart w:id="298" w:name="_Toc77578917"/>
            <w:bookmarkStart w:id="299" w:name="_Toc157503620"/>
            <w:bookmarkStart w:id="300" w:name="_Toc202001559"/>
            <w:r w:rsidRPr="00B52627">
              <w:t>214.930</w:t>
            </w:r>
            <w:r w:rsidRPr="00B52627">
              <w:tab/>
              <w:t>Documentation Requirements</w:t>
            </w:r>
            <w:bookmarkEnd w:id="298"/>
            <w:bookmarkEnd w:id="299"/>
            <w:bookmarkEnd w:id="300"/>
          </w:p>
        </w:tc>
        <w:tc>
          <w:tcPr>
            <w:tcW w:w="1238" w:type="dxa"/>
            <w:tcBorders>
              <w:top w:val="single" w:sz="6" w:space="0" w:color="FFFFFF"/>
              <w:left w:val="single" w:sz="6" w:space="0" w:color="FFFFFF"/>
              <w:bottom w:val="single" w:sz="6" w:space="0" w:color="FFFFFF"/>
              <w:right w:val="single" w:sz="6" w:space="0" w:color="FFFFFF"/>
            </w:tcBorders>
          </w:tcPr>
          <w:p w14:paraId="4C73F3C5" w14:textId="77777777" w:rsidR="003933EC" w:rsidRPr="00B52627" w:rsidRDefault="003933EC" w:rsidP="003933EC">
            <w:pPr>
              <w:pStyle w:val="cDate2"/>
              <w:keepNext/>
            </w:pPr>
            <w:r w:rsidRPr="00B52627">
              <w:t>7-1-22</w:t>
            </w:r>
          </w:p>
        </w:tc>
      </w:tr>
    </w:tbl>
    <w:p w14:paraId="33C6618A" w14:textId="77777777" w:rsidR="003933EC" w:rsidRPr="00B52627" w:rsidRDefault="003933EC" w:rsidP="003933EC">
      <w:pPr>
        <w:pStyle w:val="CLETTERED"/>
        <w:widowControl w:val="0"/>
        <w:rPr>
          <w:rFonts w:cs="Arial"/>
          <w:szCs w:val="21"/>
        </w:rPr>
      </w:pPr>
      <w:r w:rsidRPr="00B52627">
        <w:t>A.</w:t>
      </w:r>
      <w:r w:rsidRPr="00B52627">
        <w:tab/>
      </w:r>
      <w:r w:rsidRPr="00B52627">
        <w:rPr>
          <w:rFonts w:cs="Arial"/>
          <w:szCs w:val="21"/>
        </w:rPr>
        <w:t>The Medicaid Program’s diagnostic laboratory services benefit limit and radiology/other services benefit limit each apply to the outpatient setting.</w:t>
      </w:r>
    </w:p>
    <w:p w14:paraId="5C98AFB1" w14:textId="77777777" w:rsidR="003933EC" w:rsidRPr="00B52627" w:rsidRDefault="003933EC" w:rsidP="003933EC">
      <w:pPr>
        <w:pStyle w:val="cnumbered"/>
      </w:pPr>
      <w:r w:rsidRPr="00B52627">
        <w:t>1.</w:t>
      </w:r>
      <w:r w:rsidRPr="00B52627">
        <w:tab/>
        <w:t>Diagnostic laboratory services benefits are limited to five hundred dollars ($500) per State Fiscal Year (SFY: July 1 through June 30), and radiology/other services benefits are limited to five hundred dollars ($500) per SFY.</w:t>
      </w:r>
    </w:p>
    <w:p w14:paraId="6898FADB" w14:textId="77777777" w:rsidR="003933EC" w:rsidRPr="00B52627" w:rsidRDefault="003933EC" w:rsidP="003933EC">
      <w:pPr>
        <w:pStyle w:val="cnumbered"/>
      </w:pPr>
      <w:r w:rsidRPr="00B52627">
        <w:t>2.</w:t>
      </w:r>
      <w:r w:rsidRPr="00B52627">
        <w:tab/>
        <w:t>Radiology/other services include without limitation diagnostic X-rays, ultrasounds, and electronic monitoring/machine tests, such as electrocardiograms (ECG or EKG)</w:t>
      </w:r>
    </w:p>
    <w:p w14:paraId="4FDC906E" w14:textId="77777777" w:rsidR="003933EC" w:rsidRPr="00B52627" w:rsidRDefault="003933EC" w:rsidP="003933EC">
      <w:pPr>
        <w:pStyle w:val="cnumbered"/>
      </w:pPr>
      <w:r w:rsidRPr="00B52627">
        <w:t>3.</w:t>
      </w:r>
      <w:r w:rsidRPr="00B52627">
        <w:tab/>
        <w:t>Diagnostic laboratory services and radiology/other services defined as Essential Health Benefits by the U.S. Preventive Services Task Force (USPSTF) are exempt from counting toward either of the two new annual caps.</w:t>
      </w:r>
    </w:p>
    <w:p w14:paraId="5B9DA2E0" w14:textId="77777777" w:rsidR="003933EC" w:rsidRPr="00B52627" w:rsidRDefault="003933EC" w:rsidP="003933EC">
      <w:pPr>
        <w:pStyle w:val="CLETTERED"/>
      </w:pPr>
      <w:r w:rsidRPr="00B52627">
        <w:t>B.</w:t>
      </w:r>
      <w:r w:rsidRPr="00B52627">
        <w:tab/>
        <w:t>To request extension of benefits for any services with benefit limits, all applicable records that support the medical necessity of extended benefits are required.</w:t>
      </w:r>
    </w:p>
    <w:p w14:paraId="497E6030" w14:textId="77777777" w:rsidR="003933EC" w:rsidRPr="00B52627" w:rsidRDefault="003933EC" w:rsidP="003933EC">
      <w:pPr>
        <w:pStyle w:val="CLETTERED"/>
      </w:pPr>
      <w:r w:rsidRPr="00B52627">
        <w:t>C.</w:t>
      </w:r>
      <w:r w:rsidRPr="00B52627">
        <w:tab/>
        <w:t>Documentation requirements are as follows.</w:t>
      </w:r>
    </w:p>
    <w:p w14:paraId="103CF219" w14:textId="77777777" w:rsidR="003933EC" w:rsidRPr="00B52627" w:rsidRDefault="003933EC" w:rsidP="003933EC">
      <w:pPr>
        <w:pStyle w:val="cnumbered"/>
      </w:pPr>
      <w:r w:rsidRPr="00B52627">
        <w:t>1.</w:t>
      </w:r>
      <w:r w:rsidRPr="00B52627">
        <w:tab/>
        <w:t xml:space="preserve">Clinical records </w:t>
      </w:r>
      <w:r w:rsidRPr="00B52627">
        <w:rPr>
          <w:i/>
        </w:rPr>
        <w:t>must:</w:t>
      </w:r>
    </w:p>
    <w:p w14:paraId="0D2068B3" w14:textId="77777777" w:rsidR="003933EC" w:rsidRPr="00B52627" w:rsidRDefault="003933EC" w:rsidP="003933EC">
      <w:pPr>
        <w:pStyle w:val="cletteredindent"/>
      </w:pPr>
      <w:r w:rsidRPr="00B52627">
        <w:t>a.</w:t>
      </w:r>
      <w:r w:rsidRPr="00B52627">
        <w:tab/>
        <w:t xml:space="preserve">Be legible and include records supporting the specific </w:t>
      </w:r>
      <w:proofErr w:type="gramStart"/>
      <w:r w:rsidRPr="00B52627">
        <w:t>request;</w:t>
      </w:r>
      <w:proofErr w:type="gramEnd"/>
    </w:p>
    <w:p w14:paraId="2F5D56AC" w14:textId="77777777" w:rsidR="003933EC" w:rsidRPr="00B52627" w:rsidRDefault="003933EC" w:rsidP="003933EC">
      <w:pPr>
        <w:pStyle w:val="cletteredindent"/>
      </w:pPr>
      <w:r w:rsidRPr="00B52627">
        <w:t>b.</w:t>
      </w:r>
      <w:r w:rsidRPr="00B52627">
        <w:tab/>
        <w:t xml:space="preserve">Be signed by the performing </w:t>
      </w:r>
      <w:proofErr w:type="gramStart"/>
      <w:r w:rsidRPr="00B52627">
        <w:t>provider;</w:t>
      </w:r>
      <w:proofErr w:type="gramEnd"/>
    </w:p>
    <w:p w14:paraId="2AD2CE71" w14:textId="77777777" w:rsidR="003933EC" w:rsidRPr="00B52627" w:rsidRDefault="003933EC" w:rsidP="003933EC">
      <w:pPr>
        <w:pStyle w:val="cletteredindent"/>
      </w:pPr>
      <w:r w:rsidRPr="00B52627">
        <w:t>c.</w:t>
      </w:r>
      <w:r w:rsidRPr="00B52627">
        <w:tab/>
        <w:t xml:space="preserve">Include clinical, outpatient, and emergency room records for dates of service in chronological </w:t>
      </w:r>
      <w:proofErr w:type="gramStart"/>
      <w:r w:rsidRPr="00B52627">
        <w:t>order;</w:t>
      </w:r>
      <w:proofErr w:type="gramEnd"/>
    </w:p>
    <w:p w14:paraId="7446833D" w14:textId="77777777" w:rsidR="003933EC" w:rsidRPr="00B52627" w:rsidRDefault="003933EC" w:rsidP="003933EC">
      <w:pPr>
        <w:pStyle w:val="cletteredindent"/>
      </w:pPr>
      <w:r w:rsidRPr="00B52627">
        <w:t>d.</w:t>
      </w:r>
      <w:r w:rsidRPr="00B52627">
        <w:tab/>
        <w:t xml:space="preserve">Include related diabetic and blood pressure flow </w:t>
      </w:r>
      <w:proofErr w:type="gramStart"/>
      <w:r w:rsidRPr="00B52627">
        <w:t>sheets;</w:t>
      </w:r>
      <w:proofErr w:type="gramEnd"/>
    </w:p>
    <w:p w14:paraId="5025B238" w14:textId="77777777" w:rsidR="003933EC" w:rsidRPr="00B52627" w:rsidRDefault="003933EC" w:rsidP="003933EC">
      <w:pPr>
        <w:pStyle w:val="cletteredindent"/>
      </w:pPr>
      <w:r w:rsidRPr="00B52627">
        <w:t>e.</w:t>
      </w:r>
      <w:r w:rsidRPr="00B52627">
        <w:tab/>
        <w:t xml:space="preserve">Include a current medication list for the date of </w:t>
      </w:r>
      <w:proofErr w:type="gramStart"/>
      <w:r w:rsidRPr="00B52627">
        <w:t>service;</w:t>
      </w:r>
      <w:proofErr w:type="gramEnd"/>
    </w:p>
    <w:p w14:paraId="5133004F" w14:textId="77777777" w:rsidR="003933EC" w:rsidRPr="00B52627" w:rsidRDefault="003933EC" w:rsidP="003933EC">
      <w:pPr>
        <w:pStyle w:val="cletteredindent"/>
      </w:pPr>
      <w:r w:rsidRPr="00B52627">
        <w:t>f.</w:t>
      </w:r>
      <w:r w:rsidRPr="00B52627">
        <w:tab/>
        <w:t>Include the obstetrical record related to a current pregnancy when applicable; and</w:t>
      </w:r>
    </w:p>
    <w:p w14:paraId="2C9FBB1B" w14:textId="77777777" w:rsidR="003933EC" w:rsidRPr="00B52627" w:rsidRDefault="003933EC" w:rsidP="003933EC">
      <w:pPr>
        <w:pStyle w:val="cletteredindent"/>
      </w:pPr>
      <w:r w:rsidRPr="00B52627">
        <w:t>g.</w:t>
      </w:r>
      <w:r w:rsidRPr="00B52627">
        <w:tab/>
        <w:t>Include clinical indication for diagnostic laboratory and radiology/other services ordered with a copy of orders for diagnostic laboratory and radiology/other services signed by the physician</w:t>
      </w:r>
    </w:p>
    <w:p w14:paraId="06D9BD93" w14:textId="77777777" w:rsidR="003933EC" w:rsidRPr="00B52627" w:rsidRDefault="003933EC" w:rsidP="003933EC">
      <w:pPr>
        <w:pStyle w:val="cnumbered"/>
      </w:pPr>
      <w:r w:rsidRPr="00B52627">
        <w:t>2.</w:t>
      </w:r>
      <w:r w:rsidRPr="00B52627">
        <w:tab/>
        <w:t xml:space="preserve">Diagnostic laboratory and radiology/other reports </w:t>
      </w:r>
      <w:r w:rsidRPr="00B52627">
        <w:rPr>
          <w:i/>
        </w:rPr>
        <w:t>must</w:t>
      </w:r>
      <w:r w:rsidRPr="00B52627">
        <w:t xml:space="preserve"> include:</w:t>
      </w:r>
    </w:p>
    <w:p w14:paraId="6A4A5DCE" w14:textId="77777777" w:rsidR="003933EC" w:rsidRPr="00B52627" w:rsidRDefault="003933EC" w:rsidP="003933EC">
      <w:pPr>
        <w:pStyle w:val="cletteredindent"/>
      </w:pPr>
      <w:r w:rsidRPr="00B52627">
        <w:lastRenderedPageBreak/>
        <w:t>a.</w:t>
      </w:r>
      <w:r w:rsidRPr="00B52627">
        <w:tab/>
        <w:t xml:space="preserve">Clinical indication for diagnostic laboratory and radiology/other services </w:t>
      </w:r>
      <w:proofErr w:type="gramStart"/>
      <w:r w:rsidRPr="00B52627">
        <w:t>ordered;</w:t>
      </w:r>
      <w:proofErr w:type="gramEnd"/>
    </w:p>
    <w:p w14:paraId="41FDAAE3" w14:textId="77777777" w:rsidR="003933EC" w:rsidRPr="00B52627" w:rsidRDefault="003933EC" w:rsidP="003933EC">
      <w:pPr>
        <w:pStyle w:val="cletteredindent"/>
      </w:pPr>
      <w:r w:rsidRPr="00B52627">
        <w:t>b.</w:t>
      </w:r>
      <w:r w:rsidRPr="00B52627">
        <w:tab/>
        <w:t xml:space="preserve">Signed orders for diagnostic laboratory and radiology/other </w:t>
      </w:r>
      <w:proofErr w:type="gramStart"/>
      <w:r w:rsidRPr="00B52627">
        <w:t>services;</w:t>
      </w:r>
      <w:proofErr w:type="gramEnd"/>
    </w:p>
    <w:p w14:paraId="3B919464" w14:textId="77777777" w:rsidR="003933EC" w:rsidRPr="00B52627" w:rsidRDefault="003933EC" w:rsidP="003933EC">
      <w:pPr>
        <w:pStyle w:val="cletteredindent"/>
      </w:pPr>
      <w:r w:rsidRPr="00B52627">
        <w:t>c.</w:t>
      </w:r>
      <w:r w:rsidRPr="00B52627">
        <w:tab/>
        <w:t>Results signed by the performing provider; and</w:t>
      </w:r>
    </w:p>
    <w:p w14:paraId="5AF69692" w14:textId="77777777" w:rsidR="00027352" w:rsidRPr="00B52627" w:rsidRDefault="003933EC" w:rsidP="003933EC">
      <w:pPr>
        <w:pStyle w:val="cletteredindent"/>
      </w:pPr>
      <w:r w:rsidRPr="00B52627">
        <w:t>d.</w:t>
      </w:r>
      <w:r w:rsidRPr="00B52627">
        <w:tab/>
        <w:t>Current and all previous ultrasound reports, including biophysical profiles and fetal non-stress tests when applicable.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027352" w:rsidRPr="00B52627" w14:paraId="3C91CCB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0FB3B80" w14:textId="759A52D6" w:rsidR="00027352" w:rsidRPr="00B52627" w:rsidRDefault="00027352" w:rsidP="00BB06E7">
            <w:pPr>
              <w:pStyle w:val="chead2"/>
            </w:pPr>
            <w:bookmarkStart w:id="301" w:name="_Toc157503621"/>
            <w:bookmarkStart w:id="302" w:name="_Toc202001560"/>
            <w:r w:rsidRPr="00B52627">
              <w:t>214.940</w:t>
            </w:r>
            <w:r w:rsidRPr="00B52627">
              <w:tab/>
            </w:r>
            <w:r w:rsidR="003519E4" w:rsidRPr="00B52627">
              <w:t>Administrative Reconsideration and Appeals</w:t>
            </w:r>
            <w:bookmarkEnd w:id="301"/>
            <w:bookmarkEnd w:id="302"/>
          </w:p>
        </w:tc>
        <w:tc>
          <w:tcPr>
            <w:tcW w:w="1238" w:type="dxa"/>
            <w:tcBorders>
              <w:top w:val="single" w:sz="6" w:space="0" w:color="FFFFFF"/>
              <w:left w:val="single" w:sz="6" w:space="0" w:color="FFFFFF"/>
              <w:bottom w:val="single" w:sz="6" w:space="0" w:color="FFFFFF"/>
              <w:right w:val="single" w:sz="6" w:space="0" w:color="FFFFFF"/>
            </w:tcBorders>
          </w:tcPr>
          <w:p w14:paraId="01267CE3" w14:textId="41ED0CA0" w:rsidR="00027352" w:rsidRPr="00B52627" w:rsidRDefault="003519E4" w:rsidP="00BB06E7">
            <w:pPr>
              <w:pStyle w:val="cDate2"/>
            </w:pPr>
            <w:r w:rsidRPr="00B52627">
              <w:t>6-1-25</w:t>
            </w:r>
          </w:p>
        </w:tc>
      </w:tr>
    </w:tbl>
    <w:p w14:paraId="40671718" w14:textId="7B1F190E" w:rsidR="0017638C" w:rsidRPr="00B52627" w:rsidRDefault="0017638C" w:rsidP="0017638C">
      <w:pPr>
        <w:pStyle w:val="CLETTERED"/>
      </w:pPr>
      <w:r w:rsidRPr="00B52627">
        <w:t>A.</w:t>
      </w:r>
      <w:r w:rsidRPr="00B52627">
        <w:tab/>
      </w:r>
      <w:r w:rsidR="003519E4" w:rsidRPr="00B52627">
        <w:t>Medicaid allows only one (1) reconsideration of an adverse decision. Reconsideration requests must be submitted in accordance with Section 160.000 of Section I of this Manual.</w:t>
      </w:r>
    </w:p>
    <w:p w14:paraId="6A59DA31" w14:textId="5E58EEA9" w:rsidR="00027352" w:rsidRPr="00B52627" w:rsidRDefault="0017638C" w:rsidP="003519E4">
      <w:pPr>
        <w:pStyle w:val="CLETTERED"/>
      </w:pPr>
      <w:r w:rsidRPr="00B52627">
        <w:t>B.</w:t>
      </w:r>
      <w:r w:rsidRPr="00B52627">
        <w:tab/>
      </w:r>
      <w:r w:rsidR="003519E4" w:rsidRPr="00B52627">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02AF34F9"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4148450" w14:textId="77777777" w:rsidR="00277EA5" w:rsidRPr="00B52627" w:rsidRDefault="00277EA5" w:rsidP="00BB06E7">
            <w:pPr>
              <w:pStyle w:val="chead2"/>
              <w:keepNext/>
              <w:numPr>
                <w:ilvl w:val="12"/>
                <w:numId w:val="0"/>
              </w:numPr>
              <w:ind w:left="1440" w:hanging="1440"/>
            </w:pPr>
            <w:bookmarkStart w:id="303" w:name="_Toc405969291"/>
            <w:bookmarkStart w:id="304" w:name="_Toc157503622"/>
            <w:bookmarkStart w:id="305" w:name="_Toc202001561"/>
            <w:r w:rsidRPr="00B52627">
              <w:t>214.950</w:t>
            </w:r>
            <w:r w:rsidRPr="00B52627">
              <w:tab/>
              <w:t>Reserved</w:t>
            </w:r>
            <w:bookmarkEnd w:id="303"/>
            <w:bookmarkEnd w:id="304"/>
            <w:bookmarkEnd w:id="305"/>
          </w:p>
        </w:tc>
        <w:tc>
          <w:tcPr>
            <w:tcW w:w="1238" w:type="dxa"/>
            <w:tcBorders>
              <w:top w:val="single" w:sz="6" w:space="0" w:color="FFFFFF"/>
              <w:left w:val="single" w:sz="6" w:space="0" w:color="FFFFFF"/>
              <w:bottom w:val="single" w:sz="6" w:space="0" w:color="FFFFFF"/>
              <w:right w:val="single" w:sz="6" w:space="0" w:color="FFFFFF"/>
            </w:tcBorders>
          </w:tcPr>
          <w:p w14:paraId="7224A3DC" w14:textId="41C0C60B" w:rsidR="00277EA5" w:rsidRPr="00B52627" w:rsidRDefault="003519E4" w:rsidP="00BB06E7">
            <w:pPr>
              <w:pStyle w:val="cDate2"/>
              <w:keepNext/>
              <w:numPr>
                <w:ilvl w:val="12"/>
                <w:numId w:val="0"/>
              </w:numPr>
            </w:pPr>
            <w:r w:rsidRPr="00B52627">
              <w:t>6-1-25</w:t>
            </w:r>
          </w:p>
        </w:tc>
      </w:tr>
      <w:tr w:rsidR="00886274" w:rsidRPr="00B52627" w14:paraId="075117F0"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68FE64A" w14:textId="6E1CF9D4" w:rsidR="00886274" w:rsidRPr="00B52627" w:rsidRDefault="00886274" w:rsidP="00BB06E7">
            <w:pPr>
              <w:pStyle w:val="chead2"/>
              <w:keepNext/>
              <w:numPr>
                <w:ilvl w:val="12"/>
                <w:numId w:val="0"/>
              </w:numPr>
              <w:ind w:left="1440" w:hanging="1440"/>
            </w:pPr>
            <w:bookmarkStart w:id="306" w:name="_Toc103660598"/>
            <w:bookmarkStart w:id="307" w:name="_Toc157503623"/>
            <w:bookmarkStart w:id="308" w:name="_Toc202001562"/>
            <w:r w:rsidRPr="00B52627">
              <w:t>214.951</w:t>
            </w:r>
            <w:r w:rsidRPr="00B52627">
              <w:tab/>
            </w:r>
            <w:r w:rsidR="003519E4" w:rsidRPr="00B52627">
              <w:t>Reserved</w:t>
            </w:r>
            <w:bookmarkEnd w:id="306"/>
            <w:bookmarkEnd w:id="307"/>
            <w:bookmarkEnd w:id="308"/>
          </w:p>
        </w:tc>
        <w:tc>
          <w:tcPr>
            <w:tcW w:w="1238" w:type="dxa"/>
            <w:tcBorders>
              <w:top w:val="single" w:sz="6" w:space="0" w:color="FFFFFF"/>
              <w:left w:val="single" w:sz="6" w:space="0" w:color="FFFFFF"/>
              <w:bottom w:val="single" w:sz="6" w:space="0" w:color="FFFFFF"/>
              <w:right w:val="single" w:sz="6" w:space="0" w:color="FFFFFF"/>
            </w:tcBorders>
          </w:tcPr>
          <w:p w14:paraId="29825058" w14:textId="71724754" w:rsidR="00886274" w:rsidRPr="00B52627" w:rsidRDefault="003519E4" w:rsidP="00BB06E7">
            <w:pPr>
              <w:pStyle w:val="cDate2"/>
              <w:keepNext/>
              <w:numPr>
                <w:ilvl w:val="12"/>
                <w:numId w:val="0"/>
              </w:numPr>
            </w:pPr>
            <w:r w:rsidRPr="00B52627">
              <w:t>6-1-25</w:t>
            </w:r>
          </w:p>
        </w:tc>
      </w:tr>
      <w:tr w:rsidR="00886274" w:rsidRPr="00B52627" w14:paraId="3A1D34E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E159F92" w14:textId="68CF3AC2" w:rsidR="00886274" w:rsidRPr="00B52627" w:rsidRDefault="00886274" w:rsidP="00BB06E7">
            <w:pPr>
              <w:pStyle w:val="chead2"/>
              <w:keepNext/>
              <w:numPr>
                <w:ilvl w:val="12"/>
                <w:numId w:val="0"/>
              </w:numPr>
              <w:ind w:left="1440" w:hanging="1440"/>
            </w:pPr>
            <w:bookmarkStart w:id="309" w:name="_Toc103660599"/>
            <w:bookmarkStart w:id="310" w:name="_Toc157503624"/>
            <w:bookmarkStart w:id="311" w:name="_Toc202001563"/>
            <w:r w:rsidRPr="00B52627">
              <w:t>214.952</w:t>
            </w:r>
            <w:r w:rsidRPr="00B52627">
              <w:tab/>
            </w:r>
            <w:r w:rsidR="003519E4" w:rsidRPr="00B52627">
              <w:t>Reserved</w:t>
            </w:r>
            <w:bookmarkEnd w:id="309"/>
            <w:bookmarkEnd w:id="310"/>
            <w:bookmarkEnd w:id="311"/>
          </w:p>
        </w:tc>
        <w:tc>
          <w:tcPr>
            <w:tcW w:w="1238" w:type="dxa"/>
            <w:tcBorders>
              <w:top w:val="single" w:sz="6" w:space="0" w:color="FFFFFF"/>
              <w:left w:val="single" w:sz="6" w:space="0" w:color="FFFFFF"/>
              <w:bottom w:val="single" w:sz="6" w:space="0" w:color="FFFFFF"/>
              <w:right w:val="single" w:sz="6" w:space="0" w:color="FFFFFF"/>
            </w:tcBorders>
          </w:tcPr>
          <w:p w14:paraId="1E97A18C" w14:textId="20BEC9A1" w:rsidR="00886274" w:rsidRPr="00B52627" w:rsidRDefault="003519E4" w:rsidP="00BB06E7">
            <w:pPr>
              <w:pStyle w:val="cDate2"/>
              <w:keepNext/>
              <w:numPr>
                <w:ilvl w:val="12"/>
                <w:numId w:val="0"/>
              </w:numPr>
            </w:pPr>
            <w:r w:rsidRPr="00B52627">
              <w:t>6-1-25</w:t>
            </w:r>
          </w:p>
        </w:tc>
      </w:tr>
    </w:tbl>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46389" w:rsidRPr="00B52627" w14:paraId="404C7BA2" w14:textId="77777777" w:rsidTr="000F03A4">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1F0376B" w14:textId="77777777" w:rsidR="00346389" w:rsidRPr="00B52627" w:rsidRDefault="00346389" w:rsidP="00BB06E7">
            <w:pPr>
              <w:pStyle w:val="chead2"/>
            </w:pPr>
            <w:bookmarkStart w:id="312" w:name="_Toc157503625"/>
            <w:bookmarkStart w:id="313" w:name="_Toc202001564"/>
            <w:r w:rsidRPr="00B52627">
              <w:t>215.000</w:t>
            </w:r>
            <w:r w:rsidRPr="00B52627">
              <w:tab/>
            </w:r>
            <w:r w:rsidR="00B01BDE" w:rsidRPr="00B52627">
              <w:t>Fluoride Varnish Treatment</w:t>
            </w:r>
            <w:bookmarkEnd w:id="312"/>
            <w:bookmarkEnd w:id="313"/>
          </w:p>
        </w:tc>
        <w:tc>
          <w:tcPr>
            <w:tcW w:w="1238" w:type="dxa"/>
            <w:tcBorders>
              <w:top w:val="single" w:sz="2" w:space="0" w:color="FFFFFF"/>
              <w:left w:val="single" w:sz="6" w:space="0" w:color="FFFFFF"/>
              <w:bottom w:val="single" w:sz="2" w:space="0" w:color="FFFFFF"/>
              <w:right w:val="single" w:sz="2" w:space="0" w:color="FFFFFF"/>
            </w:tcBorders>
            <w:hideMark/>
          </w:tcPr>
          <w:p w14:paraId="178ABB9F" w14:textId="77777777" w:rsidR="00346389" w:rsidRPr="00B52627" w:rsidRDefault="00B01BDE" w:rsidP="00BB06E7">
            <w:pPr>
              <w:pStyle w:val="cDate2"/>
            </w:pPr>
            <w:r w:rsidRPr="00B52627">
              <w:t>2-1-22</w:t>
            </w:r>
          </w:p>
        </w:tc>
      </w:tr>
    </w:tbl>
    <w:p w14:paraId="512FCA85" w14:textId="77777777" w:rsidR="00B01BDE" w:rsidRPr="00B52627" w:rsidRDefault="00B01BDE" w:rsidP="00B01BDE">
      <w:pPr>
        <w:pStyle w:val="ctext"/>
      </w:pPr>
      <w:r w:rsidRPr="00B52627">
        <w:t>Arkansas Medicaid covers fluoride varnish application, ADA code, performed by physicians who have completed the online training program approved by the Arkansas Department of Health, Office of Oral Health.</w:t>
      </w:r>
    </w:p>
    <w:p w14:paraId="317933E6" w14:textId="77777777" w:rsidR="00B01BDE" w:rsidRPr="00B52627" w:rsidRDefault="00B01BDE" w:rsidP="00B01BDE">
      <w:pPr>
        <w:pStyle w:val="ctext"/>
      </w:pPr>
      <w:hyperlink r:id="rId37" w:history="1">
        <w:r w:rsidRPr="00B52627">
          <w:rPr>
            <w:rStyle w:val="Hyperlink"/>
            <w:szCs w:val="21"/>
          </w:rPr>
          <w:t>View or print the procedure codes for Nurse Practitioner services.</w:t>
        </w:r>
      </w:hyperlink>
    </w:p>
    <w:p w14:paraId="11C8C165" w14:textId="77777777" w:rsidR="00346389" w:rsidRPr="00B52627" w:rsidRDefault="00B01BDE" w:rsidP="00BB06E7">
      <w:pPr>
        <w:pStyle w:val="ctext"/>
      </w:pPr>
      <w:r w:rsidRPr="00B52627">
        <w:t xml:space="preserve">Eligible physicians may delegate the application to a nurse or other licensed health care professional under his or her supervision that has also completed the online training.  The online training course can be accessed at </w:t>
      </w:r>
      <w:hyperlink r:id="rId38" w:history="1">
        <w:r w:rsidRPr="00B52627">
          <w:rPr>
            <w:rStyle w:val="Hyperlink"/>
          </w:rPr>
          <w:t>http://ar.train.org</w:t>
        </w:r>
      </w:hyperlink>
      <w:r w:rsidRPr="00B52627">
        <w:t>.  Each provider must maintain documentation to establish his or her successful completion of the training and submit a copy of the certificate of completion to Provider Enrollment.</w:t>
      </w:r>
    </w:p>
    <w:p w14:paraId="5DAFF411" w14:textId="77777777" w:rsidR="00886274" w:rsidRPr="00B52627" w:rsidRDefault="00886274" w:rsidP="00BB06E7">
      <w:pPr>
        <w:pStyle w:val="ctablespace"/>
      </w:pPr>
    </w:p>
    <w:tbl>
      <w:tblPr>
        <w:tblW w:w="0" w:type="auto"/>
        <w:tblLayout w:type="fixed"/>
        <w:tblLook w:val="0000" w:firstRow="0" w:lastRow="0" w:firstColumn="0" w:lastColumn="0" w:noHBand="0" w:noVBand="0"/>
      </w:tblPr>
      <w:tblGrid>
        <w:gridCol w:w="8122"/>
        <w:gridCol w:w="1238"/>
      </w:tblGrid>
      <w:tr w:rsidR="00F21027" w:rsidRPr="00B52627" w14:paraId="389B55E0" w14:textId="77777777" w:rsidTr="00912C3E">
        <w:trPr>
          <w:cantSplit/>
        </w:trPr>
        <w:tc>
          <w:tcPr>
            <w:tcW w:w="8122" w:type="dxa"/>
            <w:shd w:val="clear" w:color="auto" w:fill="1D73D6"/>
          </w:tcPr>
          <w:p w14:paraId="423308BE" w14:textId="77777777" w:rsidR="00F21027" w:rsidRPr="00B52627" w:rsidRDefault="00F21027" w:rsidP="00BB06E7">
            <w:pPr>
              <w:pStyle w:val="chead1"/>
              <w:rPr>
                <w:lang w:val="en-US" w:eastAsia="en-US"/>
              </w:rPr>
            </w:pPr>
            <w:bookmarkStart w:id="314" w:name="_Toc39914363"/>
            <w:bookmarkStart w:id="315" w:name="_Toc41183338"/>
            <w:bookmarkStart w:id="316" w:name="_Toc157503626"/>
            <w:bookmarkStart w:id="317" w:name="_Toc202001565"/>
            <w:r w:rsidRPr="00B52627">
              <w:rPr>
                <w:lang w:val="en-US" w:eastAsia="en-US"/>
              </w:rPr>
              <w:t>220.000</w:t>
            </w:r>
            <w:r w:rsidRPr="00B52627">
              <w:rPr>
                <w:lang w:val="en-US" w:eastAsia="en-US"/>
              </w:rPr>
              <w:tab/>
              <w:t>PRIOR AUTHORIZATION</w:t>
            </w:r>
            <w:bookmarkEnd w:id="314"/>
            <w:bookmarkEnd w:id="315"/>
            <w:bookmarkEnd w:id="316"/>
            <w:bookmarkEnd w:id="317"/>
          </w:p>
        </w:tc>
        <w:tc>
          <w:tcPr>
            <w:tcW w:w="1238" w:type="dxa"/>
            <w:shd w:val="clear" w:color="auto" w:fill="1D73D6"/>
          </w:tcPr>
          <w:p w14:paraId="3AE32F53" w14:textId="77777777" w:rsidR="00F21027" w:rsidRPr="00B52627" w:rsidRDefault="00F21027" w:rsidP="00BB06E7">
            <w:pPr>
              <w:pStyle w:val="cDate1"/>
            </w:pPr>
          </w:p>
        </w:tc>
      </w:tr>
      <w:tr w:rsidR="00F21027" w:rsidRPr="00B52627" w14:paraId="25E4B94D" w14:textId="77777777" w:rsidTr="00912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3A3A3A3B" w14:textId="77777777" w:rsidR="00F21027" w:rsidRPr="00B52627" w:rsidRDefault="00F21027" w:rsidP="00BB06E7">
            <w:pPr>
              <w:pStyle w:val="chead2"/>
            </w:pPr>
            <w:bookmarkStart w:id="318" w:name="_Toc39914364"/>
            <w:bookmarkStart w:id="319" w:name="_Toc41183339"/>
            <w:bookmarkStart w:id="320" w:name="_Toc157503627"/>
            <w:bookmarkStart w:id="321" w:name="_Toc202001566"/>
            <w:r w:rsidRPr="00B52627">
              <w:t>221.000</w:t>
            </w:r>
            <w:r w:rsidRPr="00B52627">
              <w:tab/>
              <w:t>Procedure for Obtaining Prior Authorization</w:t>
            </w:r>
            <w:bookmarkEnd w:id="318"/>
            <w:bookmarkEnd w:id="319"/>
            <w:bookmarkEnd w:id="320"/>
            <w:bookmarkEnd w:id="321"/>
          </w:p>
        </w:tc>
        <w:tc>
          <w:tcPr>
            <w:tcW w:w="1238" w:type="dxa"/>
            <w:tcBorders>
              <w:top w:val="nil"/>
              <w:left w:val="single" w:sz="6" w:space="0" w:color="FFFFFF"/>
              <w:bottom w:val="single" w:sz="6" w:space="0" w:color="FFFFFF"/>
              <w:right w:val="single" w:sz="6" w:space="0" w:color="FFFFFF"/>
            </w:tcBorders>
          </w:tcPr>
          <w:p w14:paraId="66D8CAB0" w14:textId="77777777" w:rsidR="00F21027" w:rsidRPr="00B52627" w:rsidRDefault="0017638C" w:rsidP="00BB06E7">
            <w:pPr>
              <w:pStyle w:val="cDate2"/>
            </w:pPr>
            <w:r w:rsidRPr="00B52627">
              <w:t>8-1-21</w:t>
            </w:r>
          </w:p>
        </w:tc>
      </w:tr>
    </w:tbl>
    <w:p w14:paraId="52A58002" w14:textId="77777777" w:rsidR="0017638C" w:rsidRPr="00B52627" w:rsidRDefault="0017638C" w:rsidP="0017638C">
      <w:pPr>
        <w:pStyle w:val="CLETTERED"/>
      </w:pPr>
      <w:r w:rsidRPr="00B52627">
        <w:t>A.</w:t>
      </w:r>
      <w:r w:rsidRPr="00B52627">
        <w:tab/>
        <w:t>Certain medical and surgical procedures are not covered without prior authorization, because of federal requirements or because of the elective nature of the surgery.</w:t>
      </w:r>
    </w:p>
    <w:p w14:paraId="322CC00B" w14:textId="64AC2A4A" w:rsidR="0017638C" w:rsidRPr="00B52627" w:rsidRDefault="0017638C" w:rsidP="0017638C">
      <w:pPr>
        <w:pStyle w:val="CLETTERED"/>
      </w:pPr>
      <w:r w:rsidRPr="00B52627">
        <w:t>B.</w:t>
      </w:r>
      <w:r w:rsidRPr="00B52627">
        <w:tab/>
        <w:t xml:space="preserve">DHS or its designated vendor issues prior authorizations for restricted medical and surgical procedures covered by the Arkansas Medicaid Program.  </w:t>
      </w:r>
      <w:hyperlink r:id="rId39" w:history="1">
        <w:r w:rsidRPr="00B52627">
          <w:rPr>
            <w:rStyle w:val="Hyperlink"/>
          </w:rPr>
          <w:t>View or print contact information to obtain the DHS or designated vendor step-by-step process for requesting extension of benefits.</w:t>
        </w:r>
      </w:hyperlink>
    </w:p>
    <w:p w14:paraId="79D02E60" w14:textId="77777777" w:rsidR="0017638C" w:rsidRPr="00B52627" w:rsidRDefault="0017638C" w:rsidP="0017638C">
      <w:pPr>
        <w:pStyle w:val="cnumbered"/>
      </w:pPr>
      <w:r w:rsidRPr="00B52627">
        <w:t>1.</w:t>
      </w:r>
      <w:r w:rsidRPr="00B52627">
        <w:tab/>
        <w:t>Prior authorization determinations are in accordance with established medical or administrative criteria combined with the professional judgment of physician advisors.</w:t>
      </w:r>
    </w:p>
    <w:p w14:paraId="4290048C" w14:textId="77777777" w:rsidR="0017638C" w:rsidRPr="00B52627" w:rsidRDefault="0017638C" w:rsidP="0017638C">
      <w:pPr>
        <w:pStyle w:val="cnumbered"/>
      </w:pPr>
      <w:r w:rsidRPr="00B52627">
        <w:t>2.</w:t>
      </w:r>
      <w:r w:rsidRPr="00B52627">
        <w:tab/>
        <w:t>Payment for prior-authorized services is in accordance with federal regulations.</w:t>
      </w:r>
    </w:p>
    <w:p w14:paraId="2A0B4973" w14:textId="77777777" w:rsidR="00F21027" w:rsidRPr="00B52627" w:rsidRDefault="0017638C" w:rsidP="0017638C">
      <w:pPr>
        <w:pStyle w:val="CLETTERED"/>
      </w:pPr>
      <w:r w:rsidRPr="00B52627">
        <w:lastRenderedPageBreak/>
        <w:t>C.</w:t>
      </w:r>
      <w:r w:rsidRPr="00B52627">
        <w:tab/>
        <w:t>Prior authorization of service does not guarantee eligibility for a beneficiary.  Payment is subject to verification that the beneficiary is Medicaid-eligible at the time services are provided.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69B5A11F"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0E0D8B69" w14:textId="77777777" w:rsidR="00277EA5" w:rsidRPr="00B52627" w:rsidRDefault="00277EA5" w:rsidP="00BB06E7">
            <w:pPr>
              <w:pStyle w:val="chead2"/>
              <w:numPr>
                <w:ilvl w:val="12"/>
                <w:numId w:val="0"/>
              </w:numPr>
              <w:ind w:left="1440" w:hanging="1440"/>
            </w:pPr>
            <w:bookmarkStart w:id="322" w:name="_Toc39914365"/>
            <w:bookmarkStart w:id="323" w:name="_Toc41183340"/>
            <w:bookmarkStart w:id="324" w:name="_Toc405969297"/>
            <w:bookmarkStart w:id="325" w:name="_Toc157503628"/>
            <w:bookmarkStart w:id="326" w:name="_Toc202001567"/>
            <w:r w:rsidRPr="00B52627">
              <w:t>221.100</w:t>
            </w:r>
            <w:r w:rsidRPr="00B52627">
              <w:tab/>
              <w:t>Post-Procedural Authorization</w:t>
            </w:r>
            <w:bookmarkEnd w:id="322"/>
            <w:bookmarkEnd w:id="323"/>
            <w:bookmarkEnd w:id="324"/>
            <w:bookmarkEnd w:id="325"/>
            <w:bookmarkEnd w:id="326"/>
          </w:p>
        </w:tc>
        <w:tc>
          <w:tcPr>
            <w:tcW w:w="1238" w:type="dxa"/>
            <w:tcBorders>
              <w:top w:val="single" w:sz="6" w:space="0" w:color="FFFFFF"/>
              <w:left w:val="single" w:sz="6" w:space="0" w:color="FFFFFF"/>
              <w:bottom w:val="single" w:sz="6" w:space="0" w:color="FFFFFF"/>
              <w:right w:val="single" w:sz="6" w:space="0" w:color="FFFFFF"/>
            </w:tcBorders>
          </w:tcPr>
          <w:p w14:paraId="38A9EB53" w14:textId="77777777" w:rsidR="00277EA5" w:rsidRPr="00B52627" w:rsidRDefault="0017638C" w:rsidP="00BB06E7">
            <w:pPr>
              <w:pStyle w:val="cDate2"/>
              <w:numPr>
                <w:ilvl w:val="12"/>
                <w:numId w:val="0"/>
              </w:numPr>
            </w:pPr>
            <w:r w:rsidRPr="00B52627">
              <w:t>8-1-21</w:t>
            </w:r>
          </w:p>
        </w:tc>
      </w:tr>
    </w:tbl>
    <w:p w14:paraId="77F31785" w14:textId="77777777" w:rsidR="0017638C" w:rsidRPr="00B52627" w:rsidRDefault="0017638C" w:rsidP="0017638C">
      <w:pPr>
        <w:pStyle w:val="ctext"/>
        <w:numPr>
          <w:ilvl w:val="12"/>
          <w:numId w:val="0"/>
        </w:numPr>
        <w:ind w:left="360"/>
      </w:pPr>
      <w:r w:rsidRPr="00B52627">
        <w:t>Post-procedural authorization will be granted only for emergency procedures for beneficiaries age twenty-one (21) and older.  Requests for post-authorization of an emergency procedure must be applied for on the first working day after the procedure is performed.</w:t>
      </w:r>
    </w:p>
    <w:p w14:paraId="43DA53C9" w14:textId="77777777" w:rsidR="00277EA5" w:rsidRPr="00B52627" w:rsidRDefault="0017638C" w:rsidP="00BB06E7">
      <w:pPr>
        <w:pStyle w:val="ctext"/>
        <w:numPr>
          <w:ilvl w:val="12"/>
          <w:numId w:val="0"/>
        </w:numPr>
        <w:ind w:left="360"/>
      </w:pPr>
      <w:r w:rsidRPr="00B52627">
        <w:t>In cases of retroactive eligibility, the provider must contact DHS or its designated vendor for post-authorization within sixty (60) days of the eligibility authorization date displayed in the electronic eligibility verification response.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4B567EFA"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29CD1346" w14:textId="77777777" w:rsidR="00277EA5" w:rsidRPr="00B52627" w:rsidRDefault="00277EA5" w:rsidP="00BB06E7">
            <w:pPr>
              <w:pStyle w:val="chead2"/>
              <w:numPr>
                <w:ilvl w:val="12"/>
                <w:numId w:val="0"/>
              </w:numPr>
              <w:ind w:left="1440" w:hanging="1440"/>
            </w:pPr>
            <w:bookmarkStart w:id="327" w:name="_Toc39914366"/>
            <w:bookmarkStart w:id="328" w:name="_Toc41183341"/>
            <w:bookmarkStart w:id="329" w:name="_Toc405969298"/>
            <w:bookmarkStart w:id="330" w:name="_Toc157503629"/>
            <w:bookmarkStart w:id="331" w:name="_Toc202001568"/>
            <w:r w:rsidRPr="00B52627">
              <w:t>221.110</w:t>
            </w:r>
            <w:r w:rsidRPr="00B52627">
              <w:tab/>
              <w:t xml:space="preserve">Post-Procedural Authorization Process for Beneficiaries </w:t>
            </w:r>
            <w:proofErr w:type="gramStart"/>
            <w:r w:rsidRPr="00B52627">
              <w:t>Under Age</w:t>
            </w:r>
            <w:proofErr w:type="gramEnd"/>
            <w:r w:rsidRPr="00B52627">
              <w:t xml:space="preserve"> 21</w:t>
            </w:r>
            <w:bookmarkEnd w:id="327"/>
            <w:bookmarkEnd w:id="328"/>
            <w:bookmarkEnd w:id="329"/>
            <w:bookmarkEnd w:id="330"/>
            <w:bookmarkEnd w:id="331"/>
          </w:p>
        </w:tc>
        <w:tc>
          <w:tcPr>
            <w:tcW w:w="1238" w:type="dxa"/>
            <w:tcBorders>
              <w:top w:val="single" w:sz="6" w:space="0" w:color="FFFFFF"/>
              <w:left w:val="single" w:sz="6" w:space="0" w:color="FFFFFF"/>
              <w:bottom w:val="single" w:sz="6" w:space="0" w:color="FFFFFF"/>
              <w:right w:val="single" w:sz="6" w:space="0" w:color="FFFFFF"/>
            </w:tcBorders>
          </w:tcPr>
          <w:p w14:paraId="3B692252" w14:textId="77777777" w:rsidR="00277EA5" w:rsidRPr="00B52627" w:rsidRDefault="0017638C" w:rsidP="00BB06E7">
            <w:pPr>
              <w:pStyle w:val="cDate2"/>
              <w:numPr>
                <w:ilvl w:val="12"/>
                <w:numId w:val="0"/>
              </w:numPr>
            </w:pPr>
            <w:r w:rsidRPr="00B52627">
              <w:t>8-1-21</w:t>
            </w:r>
          </w:p>
        </w:tc>
      </w:tr>
    </w:tbl>
    <w:p w14:paraId="505218D5" w14:textId="77777777" w:rsidR="0056667C" w:rsidRPr="00B52627" w:rsidRDefault="0056667C" w:rsidP="0056667C">
      <w:pPr>
        <w:pStyle w:val="CLETTERED"/>
      </w:pPr>
      <w:r w:rsidRPr="00B52627">
        <w:t>A.</w:t>
      </w:r>
      <w:r w:rsidRPr="00B52627">
        <w:tab/>
        <w:t>Providers performing surgical procedures that require prior authorization are allowed 60 days from the date of service to obtain a prior authorization number if the beneficiary is under age twenty-one (21).</w:t>
      </w:r>
    </w:p>
    <w:p w14:paraId="788F7F50" w14:textId="77777777" w:rsidR="0056667C" w:rsidRPr="00B52627" w:rsidRDefault="0056667C" w:rsidP="0056667C">
      <w:pPr>
        <w:pStyle w:val="CLETTERED"/>
      </w:pPr>
      <w:r w:rsidRPr="00B52627">
        <w:t>B.</w:t>
      </w:r>
      <w:r w:rsidRPr="00B52627">
        <w:tab/>
        <w:t>The following post-procedural authorization process must be followed when obtaining an authorization number.</w:t>
      </w:r>
    </w:p>
    <w:p w14:paraId="34141B65" w14:textId="1792061D" w:rsidR="0056667C" w:rsidRPr="00B52627" w:rsidRDefault="0056667C" w:rsidP="0056667C">
      <w:pPr>
        <w:pStyle w:val="cnumbered"/>
      </w:pPr>
      <w:r w:rsidRPr="00B52627">
        <w:t>1.</w:t>
      </w:r>
      <w:r w:rsidRPr="00B52627">
        <w:tab/>
        <w:t xml:space="preserve">All requests for post-procedural authorizations for eligible beneficiaries are to be made to DHS or its designated vendor.  </w:t>
      </w:r>
      <w:hyperlink r:id="rId40" w:history="1">
        <w:r w:rsidRPr="00B52627">
          <w:rPr>
            <w:rStyle w:val="Hyperlink"/>
          </w:rPr>
          <w:t>View or print contact information to obtain the DHS or designated vendor step-by-step process for requesting prior authorization.</w:t>
        </w:r>
      </w:hyperlink>
      <w:r w:rsidRPr="00B52627">
        <w:t xml:space="preserve">  </w:t>
      </w:r>
    </w:p>
    <w:p w14:paraId="026BCAEF" w14:textId="6E5C11A5" w:rsidR="0056667C" w:rsidRPr="00B52627" w:rsidRDefault="0056667C" w:rsidP="0056667C">
      <w:pPr>
        <w:pStyle w:val="cnumbered"/>
      </w:pPr>
      <w:r w:rsidRPr="00B52627">
        <w:t>2.</w:t>
      </w:r>
      <w:r w:rsidRPr="00B52627">
        <w:tab/>
        <w:t xml:space="preserve">Out-of-state providers and others without electronic capability may call DHS or its designated vendor to obtain the dates of eligibility.  </w:t>
      </w:r>
      <w:hyperlink r:id="rId41" w:history="1">
        <w:r w:rsidRPr="00B52627">
          <w:rPr>
            <w:rStyle w:val="Hyperlink"/>
          </w:rPr>
          <w:t>View or print contact information to obtain dates of eligibility</w:t>
        </w:r>
      </w:hyperlink>
      <w:r w:rsidRPr="00B52627">
        <w:t>.</w:t>
      </w:r>
    </w:p>
    <w:p w14:paraId="7C54F31C" w14:textId="77777777" w:rsidR="0056667C" w:rsidRPr="00B52627" w:rsidRDefault="0056667C" w:rsidP="0056667C">
      <w:pPr>
        <w:pStyle w:val="cnumbered"/>
      </w:pPr>
      <w:r w:rsidRPr="00B52627">
        <w:t>3.</w:t>
      </w:r>
      <w:r w:rsidRPr="00B52627">
        <w:tab/>
        <w:t>The provider must supply the identifying criteria for the beneficiary and provider and all medical data necessary to justify the procedures.</w:t>
      </w:r>
    </w:p>
    <w:p w14:paraId="61FF7388" w14:textId="77777777" w:rsidR="0056667C" w:rsidRPr="00B52627" w:rsidRDefault="0056667C" w:rsidP="0056667C">
      <w:pPr>
        <w:pStyle w:val="cnumbered"/>
      </w:pPr>
      <w:r w:rsidRPr="00B52627">
        <w:t>4.</w:t>
      </w:r>
      <w:r w:rsidRPr="00B52627">
        <w:tab/>
        <w:t xml:space="preserve">Consultants are responsible for DHS or its designated vendor to have their required and/or restricted procedures added to the PA file.  They will be given the prior authorization number at the time of contact on cases that are approved.  </w:t>
      </w:r>
    </w:p>
    <w:p w14:paraId="20000AA4" w14:textId="77777777" w:rsidR="006632FA" w:rsidRPr="00B52627" w:rsidRDefault="0056667C" w:rsidP="0056667C">
      <w:pPr>
        <w:pStyle w:val="CLETTERED"/>
      </w:pPr>
      <w:r w:rsidRPr="00B52627">
        <w:tab/>
        <w:t xml:space="preserve">Providers must obtain prior authorization for procedures requiring authorization </w:t>
      </w:r>
      <w:proofErr w:type="gramStart"/>
      <w:r w:rsidRPr="00B52627">
        <w:t>in order to</w:t>
      </w:r>
      <w:proofErr w:type="gramEnd"/>
      <w:r w:rsidRPr="00B52627">
        <w:t xml:space="preserve"> prevent risk of denial due to lack of medical necessity.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373E958B"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3CA4EE13" w14:textId="77777777" w:rsidR="00277EA5" w:rsidRPr="00B52627" w:rsidRDefault="00277EA5" w:rsidP="00BB06E7">
            <w:pPr>
              <w:pStyle w:val="chead2"/>
            </w:pPr>
            <w:bookmarkStart w:id="332" w:name="_Toc39914367"/>
            <w:bookmarkStart w:id="333" w:name="_Toc41183342"/>
            <w:bookmarkStart w:id="334" w:name="_Toc405969299"/>
            <w:bookmarkStart w:id="335" w:name="_Toc157503630"/>
            <w:bookmarkStart w:id="336" w:name="_Toc202001569"/>
            <w:r w:rsidRPr="00B52627">
              <w:t>221.200</w:t>
            </w:r>
            <w:r w:rsidRPr="00B52627">
              <w:tab/>
              <w:t>Prescription Prior Authorization</w:t>
            </w:r>
            <w:bookmarkEnd w:id="332"/>
            <w:bookmarkEnd w:id="333"/>
            <w:bookmarkEnd w:id="334"/>
            <w:bookmarkEnd w:id="335"/>
            <w:bookmarkEnd w:id="336"/>
          </w:p>
        </w:tc>
        <w:tc>
          <w:tcPr>
            <w:tcW w:w="1238" w:type="dxa"/>
            <w:tcBorders>
              <w:top w:val="single" w:sz="6" w:space="0" w:color="FFFFFF"/>
              <w:left w:val="single" w:sz="6" w:space="0" w:color="FFFFFF"/>
              <w:bottom w:val="single" w:sz="6" w:space="0" w:color="FFFFFF"/>
              <w:right w:val="single" w:sz="6" w:space="0" w:color="FFFFFF"/>
            </w:tcBorders>
          </w:tcPr>
          <w:p w14:paraId="1E4E2718" w14:textId="77777777" w:rsidR="00277EA5" w:rsidRPr="00B52627" w:rsidRDefault="0056667C" w:rsidP="00BB06E7">
            <w:pPr>
              <w:pStyle w:val="cDate2"/>
            </w:pPr>
            <w:r w:rsidRPr="00B52627">
              <w:t>8-1-21</w:t>
            </w:r>
          </w:p>
        </w:tc>
      </w:tr>
    </w:tbl>
    <w:p w14:paraId="76FBB675" w14:textId="2ED26393" w:rsidR="0056667C" w:rsidRPr="00B52627" w:rsidRDefault="0056667C" w:rsidP="0056667C">
      <w:pPr>
        <w:pStyle w:val="ctext"/>
      </w:pPr>
      <w:r w:rsidRPr="00B52627">
        <w:t xml:space="preserve">Prescription drugs are available for reimbursement under the Arkansas Medicaid Program when prescribed by a nurse practitioner with prescriptive authority.  Certain prescription drugs may require prior authorization.  It is the responsibility of the prescriber to request and obtain the prior authorization.  Information may be obtained from DHS or its designated vendor.  </w:t>
      </w:r>
      <w:hyperlink r:id="rId42" w:history="1">
        <w:r w:rsidRPr="00B52627">
          <w:rPr>
            <w:rStyle w:val="Hyperlink"/>
          </w:rPr>
          <w:t>View or print contact information to obtain the DHS or designated vendor prescription drug information.</w:t>
        </w:r>
      </w:hyperlink>
    </w:p>
    <w:p w14:paraId="319392DA" w14:textId="77777777" w:rsidR="0056667C" w:rsidRPr="00B52627" w:rsidRDefault="0056667C" w:rsidP="0056667C">
      <w:pPr>
        <w:pStyle w:val="ctext"/>
      </w:pPr>
      <w:r w:rsidRPr="00B52627">
        <w:t>The following information is available:</w:t>
      </w:r>
    </w:p>
    <w:p w14:paraId="057581DA" w14:textId="77777777" w:rsidR="0056667C" w:rsidRPr="00B52627" w:rsidRDefault="0056667C" w:rsidP="0056667C">
      <w:pPr>
        <w:pStyle w:val="CLETTERED"/>
      </w:pPr>
      <w:r w:rsidRPr="00B52627">
        <w:t>A.</w:t>
      </w:r>
      <w:r w:rsidRPr="00B52627">
        <w:tab/>
        <w:t>Prescription drugs requiring prior authorization.</w:t>
      </w:r>
    </w:p>
    <w:p w14:paraId="080334B5" w14:textId="77777777" w:rsidR="0056667C" w:rsidRPr="00B52627" w:rsidRDefault="0056667C" w:rsidP="0056667C">
      <w:pPr>
        <w:pStyle w:val="CLETTERED"/>
      </w:pPr>
      <w:r w:rsidRPr="00B52627">
        <w:t>B.</w:t>
      </w:r>
      <w:r w:rsidRPr="00B52627">
        <w:tab/>
        <w:t>Criteria for drugs requiring prior authorization.</w:t>
      </w:r>
    </w:p>
    <w:p w14:paraId="7E09B32E" w14:textId="77777777" w:rsidR="0056667C" w:rsidRPr="00B52627" w:rsidRDefault="0056667C" w:rsidP="0056667C">
      <w:pPr>
        <w:pStyle w:val="CLETTERED"/>
      </w:pPr>
      <w:r w:rsidRPr="00B52627">
        <w:t>C.</w:t>
      </w:r>
      <w:r w:rsidRPr="00B52627">
        <w:tab/>
        <w:t>Forms to be competed for prior authorization.</w:t>
      </w:r>
    </w:p>
    <w:p w14:paraId="552BEB17" w14:textId="77777777" w:rsidR="00277EA5" w:rsidRPr="00B52627" w:rsidRDefault="0056667C" w:rsidP="0056667C">
      <w:pPr>
        <w:pStyle w:val="CLETTERED"/>
      </w:pPr>
      <w:r w:rsidRPr="00B52627">
        <w:t>D.</w:t>
      </w:r>
      <w:r w:rsidRPr="00B52627">
        <w:tab/>
        <w:t xml:space="preserve">Procedures required </w:t>
      </w:r>
      <w:proofErr w:type="gramStart"/>
      <w:r w:rsidRPr="00B52627">
        <w:t>of</w:t>
      </w:r>
      <w:proofErr w:type="gramEnd"/>
      <w:r w:rsidRPr="00B52627">
        <w:t xml:space="preserve"> the prescriber to request and obtain prior authorization.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15EE34F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0E6A31B" w14:textId="77777777" w:rsidR="00F21027" w:rsidRPr="00B52627" w:rsidRDefault="00F21027" w:rsidP="00BB06E7">
            <w:pPr>
              <w:pStyle w:val="chead2"/>
            </w:pPr>
            <w:bookmarkStart w:id="337" w:name="_Toc39914368"/>
            <w:bookmarkStart w:id="338" w:name="_Toc41183343"/>
            <w:bookmarkStart w:id="339" w:name="_Toc157503631"/>
            <w:bookmarkStart w:id="340" w:name="_Toc202001570"/>
            <w:r w:rsidRPr="00B52627">
              <w:lastRenderedPageBreak/>
              <w:t>221.300</w:t>
            </w:r>
            <w:r w:rsidRPr="00B52627">
              <w:tab/>
              <w:t>Procedures that Require Prior Authorization</w:t>
            </w:r>
            <w:bookmarkEnd w:id="337"/>
            <w:bookmarkEnd w:id="338"/>
            <w:bookmarkEnd w:id="339"/>
            <w:bookmarkEnd w:id="340"/>
          </w:p>
        </w:tc>
        <w:tc>
          <w:tcPr>
            <w:tcW w:w="1238" w:type="dxa"/>
            <w:tcBorders>
              <w:top w:val="single" w:sz="6" w:space="0" w:color="FFFFFF"/>
              <w:left w:val="single" w:sz="6" w:space="0" w:color="FFFFFF"/>
              <w:bottom w:val="single" w:sz="6" w:space="0" w:color="FFFFFF"/>
              <w:right w:val="single" w:sz="6" w:space="0" w:color="FFFFFF"/>
            </w:tcBorders>
          </w:tcPr>
          <w:p w14:paraId="7B0BFCCD"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6E71CDC0" w14:textId="77777777" w:rsidR="00F21027" w:rsidRPr="00B52627" w:rsidRDefault="00F21027" w:rsidP="00BB06E7">
      <w:pPr>
        <w:pStyle w:val="ctext"/>
      </w:pPr>
      <w:r w:rsidRPr="00B52627">
        <w:t>Medical and/or surgical procedures that are generally restricted to the outpatient setting no longer require prior authorization for inpatient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1CF79FA7"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1EEF348A" w14:textId="6447D1AC" w:rsidR="00277EA5" w:rsidRPr="00B52627" w:rsidRDefault="00277EA5" w:rsidP="00BB06E7">
            <w:pPr>
              <w:pStyle w:val="chead2"/>
            </w:pPr>
            <w:bookmarkStart w:id="341" w:name="_Toc39914369"/>
            <w:bookmarkStart w:id="342" w:name="_Toc41183344"/>
            <w:bookmarkStart w:id="343" w:name="_Toc405969301"/>
            <w:bookmarkStart w:id="344" w:name="_Toc157503632"/>
            <w:bookmarkStart w:id="345" w:name="_Toc202001571"/>
            <w:r w:rsidRPr="00B52627">
              <w:t>222.000</w:t>
            </w:r>
            <w:r w:rsidRPr="00B52627">
              <w:tab/>
            </w:r>
            <w:r w:rsidR="003519E4" w:rsidRPr="00B52627">
              <w:t>Reserved</w:t>
            </w:r>
            <w:bookmarkEnd w:id="341"/>
            <w:bookmarkEnd w:id="342"/>
            <w:bookmarkEnd w:id="343"/>
            <w:bookmarkEnd w:id="344"/>
            <w:bookmarkEnd w:id="345"/>
          </w:p>
        </w:tc>
        <w:tc>
          <w:tcPr>
            <w:tcW w:w="1238" w:type="dxa"/>
            <w:tcBorders>
              <w:top w:val="single" w:sz="6" w:space="0" w:color="FFFFFF"/>
              <w:left w:val="single" w:sz="6" w:space="0" w:color="FFFFFF"/>
              <w:bottom w:val="single" w:sz="6" w:space="0" w:color="FFFFFF"/>
              <w:right w:val="single" w:sz="6" w:space="0" w:color="FFFFFF"/>
            </w:tcBorders>
          </w:tcPr>
          <w:p w14:paraId="59BF5A4A" w14:textId="7D94C123" w:rsidR="00277EA5" w:rsidRPr="00B52627" w:rsidRDefault="003519E4" w:rsidP="00BB06E7">
            <w:pPr>
              <w:pStyle w:val="cDate2"/>
            </w:pPr>
            <w:r w:rsidRPr="00B52627">
              <w:t>6-1-25</w:t>
            </w:r>
          </w:p>
        </w:tc>
      </w:tr>
    </w:tbl>
    <w:p w14:paraId="216618E7" w14:textId="77777777" w:rsidR="00F21027" w:rsidRPr="00B52627" w:rsidRDefault="00F21027" w:rsidP="00BB06E7">
      <w:pPr>
        <w:pStyle w:val="ctablespace"/>
      </w:pPr>
    </w:p>
    <w:tbl>
      <w:tblPr>
        <w:tblW w:w="0" w:type="auto"/>
        <w:tblLayout w:type="fixed"/>
        <w:tblLook w:val="0000" w:firstRow="0" w:lastRow="0" w:firstColumn="0" w:lastColumn="0" w:noHBand="0" w:noVBand="0"/>
      </w:tblPr>
      <w:tblGrid>
        <w:gridCol w:w="8122"/>
        <w:gridCol w:w="1238"/>
      </w:tblGrid>
      <w:tr w:rsidR="00F21027" w:rsidRPr="00B52627" w14:paraId="740275FA" w14:textId="77777777" w:rsidTr="00912C3E">
        <w:trPr>
          <w:cantSplit/>
        </w:trPr>
        <w:tc>
          <w:tcPr>
            <w:tcW w:w="8122" w:type="dxa"/>
            <w:shd w:val="clear" w:color="auto" w:fill="1D73D6"/>
          </w:tcPr>
          <w:p w14:paraId="64D6189A" w14:textId="77777777" w:rsidR="00F21027" w:rsidRPr="00B52627" w:rsidRDefault="00F21027" w:rsidP="00BB06E7">
            <w:pPr>
              <w:pStyle w:val="chead1"/>
              <w:rPr>
                <w:lang w:val="en-US" w:eastAsia="en-US"/>
              </w:rPr>
            </w:pPr>
            <w:bookmarkStart w:id="346" w:name="_Toc39914370"/>
            <w:bookmarkStart w:id="347" w:name="_Toc41183345"/>
            <w:bookmarkStart w:id="348" w:name="_Toc157503633"/>
            <w:bookmarkStart w:id="349" w:name="_Toc202001572"/>
            <w:r w:rsidRPr="00B52627">
              <w:rPr>
                <w:lang w:val="en-US" w:eastAsia="en-US"/>
              </w:rPr>
              <w:t>230.000</w:t>
            </w:r>
            <w:r w:rsidRPr="00B52627">
              <w:rPr>
                <w:lang w:val="en-US" w:eastAsia="en-US"/>
              </w:rPr>
              <w:tab/>
              <w:t>REIMBURSEMENT</w:t>
            </w:r>
            <w:bookmarkEnd w:id="346"/>
            <w:bookmarkEnd w:id="347"/>
            <w:bookmarkEnd w:id="348"/>
            <w:bookmarkEnd w:id="349"/>
          </w:p>
        </w:tc>
        <w:tc>
          <w:tcPr>
            <w:tcW w:w="1238" w:type="dxa"/>
            <w:shd w:val="clear" w:color="auto" w:fill="1D73D6"/>
          </w:tcPr>
          <w:p w14:paraId="047ABF1D" w14:textId="77777777" w:rsidR="00F21027" w:rsidRPr="00B52627" w:rsidRDefault="00F21027" w:rsidP="00BB06E7">
            <w:pPr>
              <w:pStyle w:val="cDate1"/>
            </w:pPr>
          </w:p>
        </w:tc>
      </w:tr>
      <w:tr w:rsidR="00F21027" w:rsidRPr="00B52627" w14:paraId="5728C163" w14:textId="77777777" w:rsidTr="00912C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1D74EBBD" w14:textId="77777777" w:rsidR="00F21027" w:rsidRPr="00B52627" w:rsidRDefault="00F21027" w:rsidP="00BB06E7">
            <w:pPr>
              <w:pStyle w:val="chead2"/>
            </w:pPr>
            <w:bookmarkStart w:id="350" w:name="_Toc39914371"/>
            <w:bookmarkStart w:id="351" w:name="_Toc41183346"/>
            <w:bookmarkStart w:id="352" w:name="_Toc157503634"/>
            <w:bookmarkStart w:id="353" w:name="_Toc202001573"/>
            <w:r w:rsidRPr="00B52627">
              <w:t>231.000</w:t>
            </w:r>
            <w:r w:rsidRPr="00B52627">
              <w:tab/>
              <w:t>Method of Reimbursement</w:t>
            </w:r>
            <w:bookmarkEnd w:id="350"/>
            <w:bookmarkEnd w:id="351"/>
            <w:bookmarkEnd w:id="352"/>
            <w:bookmarkEnd w:id="353"/>
          </w:p>
        </w:tc>
        <w:tc>
          <w:tcPr>
            <w:tcW w:w="1238" w:type="dxa"/>
            <w:tcBorders>
              <w:top w:val="nil"/>
              <w:left w:val="single" w:sz="6" w:space="0" w:color="FFFFFF"/>
              <w:bottom w:val="single" w:sz="6" w:space="0" w:color="FFFFFF"/>
              <w:right w:val="single" w:sz="6" w:space="0" w:color="FFFFFF"/>
            </w:tcBorders>
          </w:tcPr>
          <w:p w14:paraId="29846523"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518FCC5B" w14:textId="77777777" w:rsidR="00C20FA6" w:rsidRPr="00B52627" w:rsidRDefault="00F21027" w:rsidP="00BB06E7">
      <w:pPr>
        <w:pStyle w:val="ctext"/>
      </w:pPr>
      <w:r w:rsidRPr="00B52627">
        <w:t>Medicaid reimbursement for nurse practitioner services is based on the lesser of the amount billed or the Title XIX maximum allowable.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20FA6" w:rsidRPr="00B52627" w14:paraId="27FD4A69" w14:textId="77777777" w:rsidTr="00C20FA6">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49F8D49" w14:textId="77777777" w:rsidR="00C20FA6" w:rsidRPr="00B52627" w:rsidRDefault="00C20FA6" w:rsidP="00BB06E7">
            <w:pPr>
              <w:pStyle w:val="chead2"/>
            </w:pPr>
            <w:bookmarkStart w:id="354" w:name="_Toc20537987"/>
            <w:bookmarkStart w:id="355" w:name="_Toc20534448"/>
            <w:bookmarkStart w:id="356" w:name="_Toc24252727"/>
            <w:bookmarkStart w:id="357" w:name="_Toc24443504"/>
            <w:bookmarkStart w:id="358" w:name="_Toc157503635"/>
            <w:bookmarkStart w:id="359" w:name="_Toc202001574"/>
            <w:r w:rsidRPr="00B52627">
              <w:t>231.010</w:t>
            </w:r>
            <w:r w:rsidRPr="00B52627">
              <w:tab/>
            </w:r>
            <w:bookmarkEnd w:id="354"/>
            <w:bookmarkEnd w:id="355"/>
            <w:bookmarkEnd w:id="356"/>
            <w:bookmarkEnd w:id="357"/>
            <w:r w:rsidRPr="00B52627">
              <w:t>Fee Schedules</w:t>
            </w:r>
            <w:bookmarkEnd w:id="358"/>
            <w:bookmarkEnd w:id="359"/>
          </w:p>
        </w:tc>
        <w:tc>
          <w:tcPr>
            <w:tcW w:w="1238" w:type="dxa"/>
            <w:tcBorders>
              <w:top w:val="single" w:sz="2" w:space="0" w:color="FFFFFF"/>
              <w:left w:val="single" w:sz="6" w:space="0" w:color="FFFFFF"/>
              <w:bottom w:val="single" w:sz="2" w:space="0" w:color="FFFFFF"/>
              <w:right w:val="single" w:sz="2" w:space="0" w:color="FFFFFF"/>
            </w:tcBorders>
            <w:hideMark/>
          </w:tcPr>
          <w:p w14:paraId="47FBF546" w14:textId="77777777" w:rsidR="00C20FA6" w:rsidRPr="00B52627" w:rsidRDefault="00C20FA6" w:rsidP="00BB06E7">
            <w:pPr>
              <w:pStyle w:val="cDate2"/>
            </w:pPr>
            <w:r w:rsidRPr="00B52627">
              <w:t>12-1-12</w:t>
            </w:r>
          </w:p>
        </w:tc>
      </w:tr>
    </w:tbl>
    <w:p w14:paraId="3B1C58AA" w14:textId="77777777" w:rsidR="00C20FA6" w:rsidRPr="00B52627" w:rsidRDefault="00C20FA6" w:rsidP="00BB06E7">
      <w:pPr>
        <w:pStyle w:val="ctext"/>
      </w:pPr>
      <w:r w:rsidRPr="00B52627">
        <w:t xml:space="preserve">Arkansas Medicaid provides fee schedules on the Arkansas Medicaid website.  The fee schedule link is located at </w:t>
      </w:r>
      <w:hyperlink r:id="rId43" w:history="1">
        <w:r w:rsidR="00F22F76" w:rsidRPr="00B52627">
          <w:rPr>
            <w:rStyle w:val="Hyperlink"/>
          </w:rPr>
          <w:t>https://medicaid.mmis.arkansas.gov/</w:t>
        </w:r>
      </w:hyperlink>
      <w:r w:rsidRPr="00B52627">
        <w:t xml:space="preserve"> under the provider manual section.  The fees represent the fee-for-service reimbursement methodology.  </w:t>
      </w:r>
    </w:p>
    <w:p w14:paraId="49824647" w14:textId="77777777" w:rsidR="00C20FA6" w:rsidRPr="00B52627" w:rsidRDefault="00C20FA6" w:rsidP="00BB06E7">
      <w:pPr>
        <w:pStyle w:val="ctext"/>
      </w:pPr>
      <w:r w:rsidRPr="00B52627">
        <w:t xml:space="preserve">Fee schedules do not address coverage limitations or special instructions applied by Arkansas Medicaid before final payment is determined. </w:t>
      </w:r>
    </w:p>
    <w:p w14:paraId="25CEE770" w14:textId="77777777" w:rsidR="00C20FA6" w:rsidRPr="00B52627" w:rsidRDefault="00C20FA6" w:rsidP="00BB06E7">
      <w:pPr>
        <w:pStyle w:val="ctext"/>
      </w:pPr>
      <w:r w:rsidRPr="00B52627">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5122DA69"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D917EC5" w14:textId="77777777" w:rsidR="00F21027" w:rsidRPr="00B52627" w:rsidRDefault="00F21027" w:rsidP="00BB06E7">
            <w:pPr>
              <w:pStyle w:val="chead2"/>
            </w:pPr>
            <w:bookmarkStart w:id="360" w:name="_Toc39914372"/>
            <w:bookmarkStart w:id="361" w:name="_Toc41183347"/>
            <w:bookmarkStart w:id="362" w:name="_Toc157503636"/>
            <w:bookmarkStart w:id="363" w:name="_Toc202001575"/>
            <w:r w:rsidRPr="00B52627">
              <w:t>232.000</w:t>
            </w:r>
            <w:r w:rsidRPr="00B52627">
              <w:tab/>
              <w:t>Rate Appeal Process</w:t>
            </w:r>
            <w:bookmarkEnd w:id="360"/>
            <w:bookmarkEnd w:id="361"/>
            <w:bookmarkEnd w:id="362"/>
            <w:bookmarkEnd w:id="363"/>
          </w:p>
        </w:tc>
        <w:tc>
          <w:tcPr>
            <w:tcW w:w="1238" w:type="dxa"/>
            <w:tcBorders>
              <w:top w:val="single" w:sz="6" w:space="0" w:color="FFFFFF"/>
              <w:left w:val="single" w:sz="6" w:space="0" w:color="FFFFFF"/>
              <w:bottom w:val="single" w:sz="6" w:space="0" w:color="FFFFFF"/>
              <w:right w:val="single" w:sz="6" w:space="0" w:color="FFFFFF"/>
            </w:tcBorders>
          </w:tcPr>
          <w:p w14:paraId="21B8FF32"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4121BF4B" w14:textId="77777777" w:rsidR="00F21027" w:rsidRPr="00B52627" w:rsidRDefault="00F21027" w:rsidP="00BB06E7">
      <w:pPr>
        <w:pStyle w:val="ctext"/>
      </w:pPr>
      <w:r w:rsidRPr="00B52627">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46B46F38" w14:textId="77777777" w:rsidR="00F21027" w:rsidRPr="00B52627" w:rsidRDefault="00F21027" w:rsidP="00BB06E7">
      <w:pPr>
        <w:pStyle w:val="ctext"/>
      </w:pPr>
      <w:r w:rsidRPr="00B52627">
        <w:t>If the decision of the Assistant Director, Division of Medical Services is unsatisfactory, the provider may then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chairman.</w:t>
      </w:r>
    </w:p>
    <w:p w14:paraId="131BA26B" w14:textId="77777777" w:rsidR="00F21027" w:rsidRPr="00B52627" w:rsidRDefault="00F21027" w:rsidP="00BB06E7">
      <w:pPr>
        <w:pStyle w:val="ctext"/>
      </w:pPr>
      <w:r w:rsidRPr="00B52627">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2632AC01" w14:textId="77777777" w:rsidR="00F21027" w:rsidRPr="00B52627" w:rsidRDefault="00F21027" w:rsidP="00BB06E7">
      <w:pPr>
        <w:pStyle w:val="ctablespace"/>
      </w:pPr>
    </w:p>
    <w:tbl>
      <w:tblPr>
        <w:tblW w:w="0" w:type="auto"/>
        <w:tblLayout w:type="fixed"/>
        <w:tblLook w:val="0000" w:firstRow="0" w:lastRow="0" w:firstColumn="0" w:lastColumn="0" w:noHBand="0" w:noVBand="0"/>
      </w:tblPr>
      <w:tblGrid>
        <w:gridCol w:w="8122"/>
        <w:gridCol w:w="1238"/>
      </w:tblGrid>
      <w:tr w:rsidR="00F21027" w:rsidRPr="00B52627" w14:paraId="6B213DF0" w14:textId="77777777" w:rsidTr="00912C3E">
        <w:trPr>
          <w:cantSplit/>
        </w:trPr>
        <w:tc>
          <w:tcPr>
            <w:tcW w:w="8122" w:type="dxa"/>
            <w:shd w:val="clear" w:color="auto" w:fill="1D73D6"/>
          </w:tcPr>
          <w:p w14:paraId="00FD60A2" w14:textId="77777777" w:rsidR="00F21027" w:rsidRPr="00B52627" w:rsidRDefault="00F21027" w:rsidP="00BB06E7">
            <w:pPr>
              <w:pStyle w:val="chead1"/>
              <w:rPr>
                <w:lang w:val="en-US" w:eastAsia="en-US"/>
              </w:rPr>
            </w:pPr>
            <w:bookmarkStart w:id="364" w:name="_Toc35748250"/>
            <w:bookmarkStart w:id="365" w:name="_Toc39914373"/>
            <w:bookmarkStart w:id="366" w:name="_Toc41183348"/>
            <w:bookmarkStart w:id="367" w:name="_Toc157503637"/>
            <w:bookmarkStart w:id="368" w:name="_Toc202001576"/>
            <w:r w:rsidRPr="00B52627">
              <w:rPr>
                <w:lang w:val="en-US" w:eastAsia="en-US"/>
              </w:rPr>
              <w:t>250.000</w:t>
            </w:r>
            <w:r w:rsidRPr="00B52627">
              <w:rPr>
                <w:lang w:val="en-US" w:eastAsia="en-US"/>
              </w:rPr>
              <w:tab/>
              <w:t>BILLING PROCEDURES</w:t>
            </w:r>
            <w:bookmarkEnd w:id="364"/>
            <w:bookmarkEnd w:id="365"/>
            <w:bookmarkEnd w:id="366"/>
            <w:bookmarkEnd w:id="367"/>
            <w:bookmarkEnd w:id="368"/>
          </w:p>
        </w:tc>
        <w:tc>
          <w:tcPr>
            <w:tcW w:w="1238" w:type="dxa"/>
            <w:shd w:val="clear" w:color="auto" w:fill="1D73D6"/>
          </w:tcPr>
          <w:p w14:paraId="1370D828" w14:textId="77777777" w:rsidR="00F21027" w:rsidRPr="00B52627" w:rsidRDefault="00F21027" w:rsidP="00BB06E7">
            <w:pPr>
              <w:pStyle w:val="cDate1"/>
            </w:pPr>
          </w:p>
        </w:tc>
      </w:tr>
      <w:tr w:rsidR="006128BB" w:rsidRPr="00B52627" w14:paraId="1ACFE1CE" w14:textId="77777777" w:rsidTr="009057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8122" w:type="dxa"/>
            <w:tcBorders>
              <w:top w:val="nil"/>
              <w:left w:val="single" w:sz="6" w:space="0" w:color="FFFFFF"/>
              <w:bottom w:val="single" w:sz="6" w:space="0" w:color="FFFFFF"/>
              <w:right w:val="single" w:sz="6" w:space="0" w:color="FFFFFF"/>
            </w:tcBorders>
          </w:tcPr>
          <w:p w14:paraId="7552097F" w14:textId="77777777" w:rsidR="006128BB" w:rsidRPr="00B52627" w:rsidRDefault="006128BB" w:rsidP="006128BB">
            <w:pPr>
              <w:pStyle w:val="chead2"/>
              <w:tabs>
                <w:tab w:val="left" w:pos="2160"/>
                <w:tab w:val="left" w:pos="2880"/>
                <w:tab w:val="left" w:pos="3600"/>
                <w:tab w:val="left" w:pos="4320"/>
                <w:tab w:val="left" w:pos="5040"/>
                <w:tab w:val="left" w:pos="5760"/>
                <w:tab w:val="left" w:pos="6900"/>
              </w:tabs>
            </w:pPr>
            <w:bookmarkStart w:id="369" w:name="_Toc157503638"/>
            <w:bookmarkStart w:id="370" w:name="_Toc202001577"/>
            <w:r w:rsidRPr="00B52627">
              <w:t>252.000</w:t>
            </w:r>
            <w:r w:rsidRPr="00B52627">
              <w:tab/>
              <w:t>Introduction to Billing</w:t>
            </w:r>
            <w:bookmarkEnd w:id="369"/>
            <w:bookmarkEnd w:id="370"/>
          </w:p>
        </w:tc>
        <w:tc>
          <w:tcPr>
            <w:tcW w:w="1238" w:type="dxa"/>
            <w:tcBorders>
              <w:top w:val="nil"/>
              <w:left w:val="single" w:sz="6" w:space="0" w:color="FFFFFF"/>
              <w:bottom w:val="single" w:sz="6" w:space="0" w:color="FFFFFF"/>
              <w:right w:val="single" w:sz="6" w:space="0" w:color="FFFFFF"/>
            </w:tcBorders>
          </w:tcPr>
          <w:p w14:paraId="6743458B" w14:textId="77777777" w:rsidR="006128BB" w:rsidRPr="00B52627" w:rsidRDefault="006128BB" w:rsidP="006128BB">
            <w:pPr>
              <w:pStyle w:val="cDate2"/>
            </w:pPr>
            <w:r w:rsidRPr="00B52627">
              <w:t>7-1-20</w:t>
            </w:r>
          </w:p>
        </w:tc>
      </w:tr>
    </w:tbl>
    <w:p w14:paraId="34165C6D" w14:textId="77777777" w:rsidR="006128BB" w:rsidRPr="00B52627" w:rsidRDefault="006128BB" w:rsidP="0090579E">
      <w:pPr>
        <w:pStyle w:val="ctext"/>
      </w:pPr>
      <w:r w:rsidRPr="00B52627">
        <w:lastRenderedPageBreak/>
        <w:t>Nurse Practitioner providers use the CMS-1500 form to bill the Arkansas Medicaid Program on paper for services provided to eligible Medicaid beneficiaries.  Each claim may contain charges for only one (1) beneficiary.</w:t>
      </w:r>
    </w:p>
    <w:p w14:paraId="58E48B1A" w14:textId="77777777" w:rsidR="006128BB" w:rsidRPr="00B52627" w:rsidRDefault="006128BB" w:rsidP="006128BB">
      <w:pPr>
        <w:pStyle w:val="ctext"/>
      </w:pPr>
      <w:r w:rsidRPr="00B52627">
        <w:t>Section III of this manual contains information about available options for electronic claim submission.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3A67789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2B9458D" w14:textId="77777777" w:rsidR="00F21027" w:rsidRPr="00B52627" w:rsidRDefault="00F21027" w:rsidP="00BB06E7">
            <w:pPr>
              <w:pStyle w:val="chead2"/>
            </w:pPr>
            <w:bookmarkStart w:id="371" w:name="_Toc39914376"/>
            <w:bookmarkStart w:id="372" w:name="_Toc41183351"/>
            <w:bookmarkStart w:id="373" w:name="_Toc157503639"/>
            <w:bookmarkStart w:id="374" w:name="_Toc202001578"/>
            <w:r w:rsidRPr="00B52627">
              <w:t>252.000</w:t>
            </w:r>
            <w:r w:rsidRPr="00B52627">
              <w:tab/>
              <w:t>CMS-1500 Billing Procedures</w:t>
            </w:r>
            <w:bookmarkEnd w:id="371"/>
            <w:bookmarkEnd w:id="372"/>
            <w:bookmarkEnd w:id="373"/>
            <w:bookmarkEnd w:id="374"/>
          </w:p>
        </w:tc>
        <w:tc>
          <w:tcPr>
            <w:tcW w:w="1238" w:type="dxa"/>
            <w:tcBorders>
              <w:top w:val="single" w:sz="6" w:space="0" w:color="FFFFFF"/>
              <w:left w:val="single" w:sz="6" w:space="0" w:color="FFFFFF"/>
              <w:bottom w:val="single" w:sz="6" w:space="0" w:color="FFFFFF"/>
              <w:right w:val="single" w:sz="6" w:space="0" w:color="FFFFFF"/>
            </w:tcBorders>
          </w:tcPr>
          <w:p w14:paraId="28AE1BA6" w14:textId="77777777" w:rsidR="00F21027" w:rsidRPr="00B52627" w:rsidRDefault="00F21027" w:rsidP="00BB06E7">
            <w:pPr>
              <w:pStyle w:val="cDate2"/>
            </w:pPr>
          </w:p>
        </w:tc>
      </w:tr>
      <w:tr w:rsidR="00277EA5" w:rsidRPr="00B52627" w14:paraId="49F59483" w14:textId="77777777" w:rsidTr="00277EA5">
        <w:trPr>
          <w:cantSplit/>
        </w:trPr>
        <w:tc>
          <w:tcPr>
            <w:tcW w:w="8122" w:type="dxa"/>
            <w:tcBorders>
              <w:top w:val="single" w:sz="6" w:space="0" w:color="FFFFFF"/>
              <w:left w:val="single" w:sz="6" w:space="0" w:color="FFFFFF"/>
              <w:bottom w:val="single" w:sz="6" w:space="0" w:color="FFFFFF"/>
              <w:right w:val="single" w:sz="6" w:space="0" w:color="FFFFFF"/>
            </w:tcBorders>
          </w:tcPr>
          <w:p w14:paraId="2E89DEB2" w14:textId="77777777" w:rsidR="00277EA5" w:rsidRPr="00B52627" w:rsidRDefault="00277EA5" w:rsidP="00BB06E7">
            <w:pPr>
              <w:pStyle w:val="chead2"/>
            </w:pPr>
            <w:bookmarkStart w:id="375" w:name="_Toc39914377"/>
            <w:bookmarkStart w:id="376" w:name="_Toc41183352"/>
            <w:bookmarkStart w:id="377" w:name="_Toc405969309"/>
            <w:bookmarkStart w:id="378" w:name="_Toc157503640"/>
            <w:bookmarkStart w:id="379" w:name="_Toc202001579"/>
            <w:r w:rsidRPr="00B52627">
              <w:t>252.100</w:t>
            </w:r>
            <w:r w:rsidRPr="00B52627">
              <w:tab/>
              <w:t>Reserved</w:t>
            </w:r>
            <w:bookmarkEnd w:id="375"/>
            <w:bookmarkEnd w:id="376"/>
            <w:bookmarkEnd w:id="377"/>
            <w:bookmarkEnd w:id="378"/>
            <w:bookmarkEnd w:id="379"/>
          </w:p>
        </w:tc>
        <w:tc>
          <w:tcPr>
            <w:tcW w:w="1238" w:type="dxa"/>
            <w:tcBorders>
              <w:top w:val="single" w:sz="6" w:space="0" w:color="FFFFFF"/>
              <w:left w:val="single" w:sz="6" w:space="0" w:color="FFFFFF"/>
              <w:bottom w:val="single" w:sz="6" w:space="0" w:color="FFFFFF"/>
              <w:right w:val="single" w:sz="6" w:space="0" w:color="FFFFFF"/>
            </w:tcBorders>
          </w:tcPr>
          <w:p w14:paraId="7A312216" w14:textId="77777777" w:rsidR="00277EA5" w:rsidRPr="00B52627" w:rsidRDefault="00277EA5" w:rsidP="00BB06E7">
            <w:pPr>
              <w:pStyle w:val="cDate2"/>
            </w:pPr>
            <w:r w:rsidRPr="00B52627">
              <w:t>1-15-16</w:t>
            </w:r>
          </w:p>
        </w:tc>
      </w:tr>
      <w:tr w:rsidR="00277EA5" w:rsidRPr="00B52627" w14:paraId="68F304C3"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D4F3C6E" w14:textId="77777777" w:rsidR="00277EA5" w:rsidRPr="00B52627" w:rsidRDefault="00277EA5" w:rsidP="00BB06E7">
            <w:pPr>
              <w:pStyle w:val="chead2"/>
              <w:tabs>
                <w:tab w:val="left" w:pos="2160"/>
                <w:tab w:val="left" w:pos="2880"/>
                <w:tab w:val="left" w:pos="3600"/>
                <w:tab w:val="left" w:pos="4320"/>
                <w:tab w:val="left" w:pos="5040"/>
                <w:tab w:val="left" w:pos="5760"/>
                <w:tab w:val="left" w:pos="6900"/>
              </w:tabs>
            </w:pPr>
            <w:bookmarkStart w:id="380" w:name="_Toc405969310"/>
            <w:bookmarkStart w:id="381" w:name="_Toc157503641"/>
            <w:bookmarkStart w:id="382" w:name="_Toc202001580"/>
            <w:r w:rsidRPr="00B52627">
              <w:t>252.110</w:t>
            </w:r>
            <w:r w:rsidRPr="00B52627">
              <w:tab/>
            </w:r>
            <w:r w:rsidR="00680D8F" w:rsidRPr="00B52627">
              <w:t>Billing Protocol for Computed Tomographic Colonography (CT)</w:t>
            </w:r>
            <w:bookmarkEnd w:id="380"/>
            <w:bookmarkEnd w:id="381"/>
            <w:bookmarkEnd w:id="382"/>
          </w:p>
        </w:tc>
        <w:tc>
          <w:tcPr>
            <w:tcW w:w="1238" w:type="dxa"/>
            <w:tcBorders>
              <w:top w:val="single" w:sz="6" w:space="0" w:color="FFFFFF"/>
              <w:left w:val="single" w:sz="6" w:space="0" w:color="FFFFFF"/>
              <w:bottom w:val="single" w:sz="6" w:space="0" w:color="FFFFFF"/>
              <w:right w:val="single" w:sz="6" w:space="0" w:color="FFFFFF"/>
            </w:tcBorders>
          </w:tcPr>
          <w:p w14:paraId="13CE35CF" w14:textId="77777777" w:rsidR="00277EA5" w:rsidRPr="00B52627" w:rsidRDefault="00680D8F" w:rsidP="00BB06E7">
            <w:pPr>
              <w:pStyle w:val="cDate2"/>
            </w:pPr>
            <w:r w:rsidRPr="00B52627">
              <w:t>2-1-22</w:t>
            </w:r>
          </w:p>
        </w:tc>
      </w:tr>
    </w:tbl>
    <w:p w14:paraId="4E0AA061" w14:textId="77777777" w:rsidR="00680D8F" w:rsidRPr="00B52627" w:rsidRDefault="00680D8F" w:rsidP="00680D8F">
      <w:pPr>
        <w:pStyle w:val="CLETTERED"/>
      </w:pPr>
      <w:r w:rsidRPr="00B52627">
        <w:t>A.</w:t>
      </w:r>
      <w:r w:rsidRPr="00B52627">
        <w:tab/>
        <w:t>The following procedure codes are covered for CT colonography for beneficiaries of all ages.</w:t>
      </w:r>
    </w:p>
    <w:p w14:paraId="08B78687" w14:textId="77777777" w:rsidR="00680D8F" w:rsidRPr="00B52627" w:rsidRDefault="00680D8F" w:rsidP="00680D8F">
      <w:pPr>
        <w:pStyle w:val="CLETTERED"/>
      </w:pPr>
      <w:r w:rsidRPr="00B52627">
        <w:tab/>
      </w:r>
      <w:hyperlink r:id="rId44" w:history="1">
        <w:r w:rsidRPr="00B52627">
          <w:rPr>
            <w:rStyle w:val="Hyperlink"/>
          </w:rPr>
          <w:t>View or print the procedure codes for Nurse Practitioner services.</w:t>
        </w:r>
      </w:hyperlink>
    </w:p>
    <w:p w14:paraId="03B0A1FE" w14:textId="77777777" w:rsidR="00680D8F" w:rsidRPr="00B52627" w:rsidRDefault="00680D8F" w:rsidP="00680D8F">
      <w:pPr>
        <w:pStyle w:val="CLETTERED"/>
        <w:rPr>
          <w:u w:val="single"/>
        </w:rPr>
      </w:pPr>
      <w:r w:rsidRPr="00B52627">
        <w:t>B.</w:t>
      </w:r>
      <w:r w:rsidRPr="00B52627">
        <w:tab/>
      </w:r>
      <w:r w:rsidRPr="00B52627">
        <w:rPr>
          <w:u w:val="single"/>
        </w:rPr>
        <w:t>Billing protocol for CT colonography procedure codes:</w:t>
      </w:r>
    </w:p>
    <w:p w14:paraId="2A43428D" w14:textId="77777777" w:rsidR="00680D8F" w:rsidRPr="00B52627" w:rsidRDefault="00680D8F" w:rsidP="00680D8F">
      <w:pPr>
        <w:pStyle w:val="cnumbered"/>
      </w:pPr>
      <w:r w:rsidRPr="00B52627">
        <w:t>1.</w:t>
      </w:r>
      <w:r w:rsidRPr="00B52627">
        <w:tab/>
        <w:t xml:space="preserve">CT colonography is billable electronically or on paper claims. </w:t>
      </w:r>
    </w:p>
    <w:p w14:paraId="715CD451" w14:textId="77777777" w:rsidR="00680D8F" w:rsidRPr="00B52627" w:rsidRDefault="00680D8F" w:rsidP="00680D8F">
      <w:pPr>
        <w:pStyle w:val="cnumbered"/>
      </w:pPr>
      <w:r w:rsidRPr="00B52627">
        <w:t>2.</w:t>
      </w:r>
      <w:r w:rsidRPr="00B52627">
        <w:tab/>
        <w:t xml:space="preserve">For the Nurse Practitioner, the </w:t>
      </w:r>
      <w:proofErr w:type="gramStart"/>
      <w:r w:rsidRPr="00B52627">
        <w:t>above listed</w:t>
      </w:r>
      <w:proofErr w:type="gramEnd"/>
      <w:r w:rsidRPr="00B52627">
        <w:t xml:space="preserve"> procedure codes are only payable for the technical component.  </w:t>
      </w:r>
    </w:p>
    <w:p w14:paraId="114A1101" w14:textId="77777777" w:rsidR="00277EA5" w:rsidRPr="00B52627" w:rsidRDefault="00680D8F" w:rsidP="00680D8F">
      <w:pPr>
        <w:pStyle w:val="cnumbered"/>
      </w:pPr>
      <w:r w:rsidRPr="00B52627">
        <w:t>See Section 252.442 for additional information about the technical component.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277EA5" w:rsidRPr="00B52627" w14:paraId="5B889666" w14:textId="77777777" w:rsidTr="00277EA5">
        <w:trPr>
          <w:cantSplit/>
        </w:trPr>
        <w:tc>
          <w:tcPr>
            <w:tcW w:w="8122" w:type="dxa"/>
            <w:tcBorders>
              <w:top w:val="single" w:sz="6" w:space="0" w:color="FFFFFF"/>
              <w:left w:val="single" w:sz="6" w:space="0" w:color="FFFFFF"/>
              <w:bottom w:val="single" w:sz="6" w:space="0" w:color="FFFFFF"/>
              <w:right w:val="single" w:sz="6" w:space="0" w:color="FFFFFF"/>
            </w:tcBorders>
          </w:tcPr>
          <w:p w14:paraId="617B044A" w14:textId="77777777" w:rsidR="00277EA5" w:rsidRPr="00B52627" w:rsidRDefault="00277EA5" w:rsidP="00BB06E7">
            <w:pPr>
              <w:pStyle w:val="chead2"/>
              <w:tabs>
                <w:tab w:val="left" w:pos="2160"/>
                <w:tab w:val="left" w:pos="2880"/>
                <w:tab w:val="left" w:pos="3600"/>
                <w:tab w:val="left" w:pos="4320"/>
                <w:tab w:val="left" w:pos="5040"/>
                <w:tab w:val="left" w:pos="5760"/>
                <w:tab w:val="left" w:pos="6900"/>
              </w:tabs>
            </w:pPr>
            <w:bookmarkStart w:id="383" w:name="_Toc405969311"/>
            <w:bookmarkStart w:id="384" w:name="_Toc157503642"/>
            <w:bookmarkStart w:id="385" w:name="_Toc202001581"/>
            <w:r w:rsidRPr="00B52627">
              <w:t>252.120</w:t>
            </w:r>
            <w:r w:rsidRPr="00B52627">
              <w:tab/>
              <w:t>Reserved</w:t>
            </w:r>
            <w:bookmarkEnd w:id="383"/>
            <w:bookmarkEnd w:id="384"/>
            <w:bookmarkEnd w:id="385"/>
          </w:p>
        </w:tc>
        <w:tc>
          <w:tcPr>
            <w:tcW w:w="1238" w:type="dxa"/>
            <w:tcBorders>
              <w:top w:val="single" w:sz="6" w:space="0" w:color="FFFFFF"/>
              <w:left w:val="single" w:sz="6" w:space="0" w:color="FFFFFF"/>
              <w:bottom w:val="single" w:sz="6" w:space="0" w:color="FFFFFF"/>
              <w:right w:val="single" w:sz="6" w:space="0" w:color="FFFFFF"/>
            </w:tcBorders>
          </w:tcPr>
          <w:p w14:paraId="47607C2D" w14:textId="77777777" w:rsidR="00277EA5" w:rsidRPr="00B52627" w:rsidRDefault="00277EA5" w:rsidP="00BB06E7">
            <w:pPr>
              <w:pStyle w:val="cDate2"/>
            </w:pPr>
            <w:r w:rsidRPr="00B52627">
              <w:t>1-15-16</w:t>
            </w:r>
          </w:p>
        </w:tc>
      </w:tr>
      <w:tr w:rsidR="00277EA5" w:rsidRPr="00B52627" w14:paraId="14D44B3B"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21FEAEE8" w14:textId="77777777" w:rsidR="00277EA5" w:rsidRPr="00B52627" w:rsidRDefault="00277EA5" w:rsidP="00BB06E7">
            <w:pPr>
              <w:pStyle w:val="chead2"/>
              <w:tabs>
                <w:tab w:val="left" w:pos="2160"/>
                <w:tab w:val="left" w:pos="2880"/>
                <w:tab w:val="left" w:pos="3600"/>
                <w:tab w:val="left" w:pos="4320"/>
                <w:tab w:val="left" w:pos="5040"/>
                <w:tab w:val="left" w:pos="5760"/>
                <w:tab w:val="left" w:pos="6900"/>
              </w:tabs>
            </w:pPr>
            <w:bookmarkStart w:id="386" w:name="_Toc405969312"/>
            <w:bookmarkStart w:id="387" w:name="_Toc157503643"/>
            <w:bookmarkStart w:id="388" w:name="_Toc202001582"/>
            <w:r w:rsidRPr="00B52627">
              <w:t>252.130</w:t>
            </w:r>
            <w:r w:rsidRPr="00B52627">
              <w:tab/>
            </w:r>
            <w:r w:rsidR="00E5264D" w:rsidRPr="00B52627">
              <w:t>Special Billing Instructions</w:t>
            </w:r>
            <w:bookmarkEnd w:id="386"/>
            <w:bookmarkEnd w:id="387"/>
            <w:bookmarkEnd w:id="388"/>
          </w:p>
        </w:tc>
        <w:tc>
          <w:tcPr>
            <w:tcW w:w="1238" w:type="dxa"/>
            <w:tcBorders>
              <w:top w:val="single" w:sz="6" w:space="0" w:color="FFFFFF"/>
              <w:left w:val="single" w:sz="6" w:space="0" w:color="FFFFFF"/>
              <w:bottom w:val="single" w:sz="6" w:space="0" w:color="FFFFFF"/>
              <w:right w:val="single" w:sz="6" w:space="0" w:color="FFFFFF"/>
            </w:tcBorders>
          </w:tcPr>
          <w:p w14:paraId="4288CAAE" w14:textId="77777777" w:rsidR="00277EA5" w:rsidRPr="00B52627" w:rsidRDefault="00E5264D" w:rsidP="00BB06E7">
            <w:pPr>
              <w:pStyle w:val="cDate2"/>
            </w:pPr>
            <w:r w:rsidRPr="00B52627">
              <w:t>2-1-22</w:t>
            </w:r>
          </w:p>
        </w:tc>
      </w:tr>
    </w:tbl>
    <w:p w14:paraId="2F56DDFE" w14:textId="77777777" w:rsidR="00E5264D" w:rsidRPr="00B52627" w:rsidRDefault="00E5264D" w:rsidP="00E5264D">
      <w:pPr>
        <w:pStyle w:val="CLETTERED"/>
      </w:pPr>
      <w:r w:rsidRPr="00B52627">
        <w:t>A.</w:t>
      </w:r>
      <w:r w:rsidRPr="00B52627">
        <w:tab/>
        <w:t xml:space="preserve">Use the following procedure </w:t>
      </w:r>
      <w:proofErr w:type="gramStart"/>
      <w:r w:rsidRPr="00B52627">
        <w:t>codes</w:t>
      </w:r>
      <w:proofErr w:type="gramEnd"/>
      <w:r w:rsidRPr="00B52627">
        <w:t xml:space="preserve"> for billing.</w:t>
      </w:r>
    </w:p>
    <w:p w14:paraId="328F1EA8" w14:textId="77777777" w:rsidR="00E5264D" w:rsidRPr="00B52627" w:rsidRDefault="00E5264D" w:rsidP="00E5264D">
      <w:pPr>
        <w:pStyle w:val="CLETTERED"/>
      </w:pPr>
      <w:r w:rsidRPr="00B52627">
        <w:tab/>
      </w:r>
      <w:hyperlink r:id="rId45" w:history="1">
        <w:r w:rsidRPr="00B52627">
          <w:rPr>
            <w:rStyle w:val="Hyperlink"/>
          </w:rPr>
          <w:t>View or print the procedure codes for Nurse Practitioner services.</w:t>
        </w:r>
      </w:hyperlink>
    </w:p>
    <w:p w14:paraId="3797F484" w14:textId="77777777" w:rsidR="00E5264D" w:rsidRPr="00B52627" w:rsidRDefault="00E5264D" w:rsidP="00E5264D">
      <w:pPr>
        <w:pStyle w:val="CLETTERED"/>
      </w:pPr>
      <w:r w:rsidRPr="00B52627">
        <w:t>B.</w:t>
      </w:r>
      <w:r w:rsidRPr="00B52627">
        <w:tab/>
        <w:t xml:space="preserve">For consideration of any claims with payable CPT or HCPCS unlisted procedure codes, the provider must submit a paper claim that includes a description of the service that is being represented by that unlisted code on the claim form.  Documentation that further describes the service provided must be attached and must include justification for medical necessity. </w:t>
      </w:r>
    </w:p>
    <w:p w14:paraId="5B8C2B7E" w14:textId="77777777" w:rsidR="00277EA5" w:rsidRPr="00B52627" w:rsidRDefault="00E5264D" w:rsidP="00E5264D">
      <w:pPr>
        <w:pStyle w:val="CLETTERED"/>
      </w:pPr>
      <w:r w:rsidRPr="00B52627">
        <w:tab/>
        <w:t xml:space="preserve">All other billing requirements must be met </w:t>
      </w:r>
      <w:proofErr w:type="gramStart"/>
      <w:r w:rsidRPr="00B52627">
        <w:t>in order for</w:t>
      </w:r>
      <w:proofErr w:type="gramEnd"/>
      <w:r w:rsidRPr="00B52627">
        <w:t xml:space="preserve"> payment to be approved.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F274A" w:rsidRPr="00B52627" w14:paraId="3B203965"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2B6D5BD0" w14:textId="77777777" w:rsidR="004F274A" w:rsidRPr="00B52627" w:rsidRDefault="004F274A" w:rsidP="00BB06E7">
            <w:pPr>
              <w:pStyle w:val="chead2"/>
            </w:pPr>
            <w:bookmarkStart w:id="389" w:name="_Toc157503644"/>
            <w:bookmarkStart w:id="390" w:name="_Toc202001583"/>
            <w:r w:rsidRPr="00B52627">
              <w:t>252.131</w:t>
            </w:r>
            <w:r w:rsidRPr="00B52627">
              <w:tab/>
              <w:t>Molecular Pathology</w:t>
            </w:r>
            <w:bookmarkEnd w:id="389"/>
            <w:bookmarkEnd w:id="390"/>
          </w:p>
        </w:tc>
        <w:tc>
          <w:tcPr>
            <w:tcW w:w="1238" w:type="dxa"/>
            <w:tcBorders>
              <w:top w:val="single" w:sz="6" w:space="0" w:color="FFFFFF"/>
              <w:left w:val="single" w:sz="6" w:space="0" w:color="FFFFFF"/>
              <w:bottom w:val="single" w:sz="6" w:space="0" w:color="FFFFFF"/>
              <w:right w:val="single" w:sz="6" w:space="0" w:color="FFFFFF"/>
            </w:tcBorders>
          </w:tcPr>
          <w:p w14:paraId="1D6808A4" w14:textId="77777777" w:rsidR="004F274A" w:rsidRPr="00B52627" w:rsidRDefault="00E5264D" w:rsidP="00BB06E7">
            <w:pPr>
              <w:pStyle w:val="cDate2"/>
            </w:pPr>
            <w:r w:rsidRPr="00B52627">
              <w:t>2-1-22</w:t>
            </w:r>
          </w:p>
        </w:tc>
      </w:tr>
    </w:tbl>
    <w:p w14:paraId="5E46ABE9" w14:textId="77777777" w:rsidR="00E5264D" w:rsidRPr="00B52627" w:rsidRDefault="00E5264D" w:rsidP="00E5264D">
      <w:pPr>
        <w:pStyle w:val="ctext"/>
      </w:pPr>
      <w:r w:rsidRPr="00B52627">
        <w:t>The following Molecular Pathology codes require prior authorization from the Arkansas Foundation for Medical Care.  See Sections 221.000 through 221.300 for prior authorization procedures.</w:t>
      </w:r>
    </w:p>
    <w:p w14:paraId="583DE9C7" w14:textId="77777777" w:rsidR="004F274A" w:rsidRPr="00B52627" w:rsidRDefault="00E5264D" w:rsidP="00E5264D">
      <w:pPr>
        <w:pStyle w:val="ctext"/>
      </w:pPr>
      <w:hyperlink r:id="rId46" w:history="1">
        <w:r w:rsidRPr="00B52627">
          <w:rPr>
            <w:rStyle w:val="Hyperlink"/>
            <w:szCs w:val="21"/>
          </w:rPr>
          <w:t>View or print the procedure codes for Nurse Practitioner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F274A" w:rsidRPr="00B52627" w14:paraId="4D59DE0E"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5A3E52DB" w14:textId="77777777" w:rsidR="004F274A" w:rsidRPr="00B52627" w:rsidRDefault="004F274A" w:rsidP="00BB06E7">
            <w:pPr>
              <w:pStyle w:val="chead2"/>
            </w:pPr>
            <w:bookmarkStart w:id="391" w:name="_Toc157503645"/>
            <w:bookmarkStart w:id="392" w:name="_Toc202001584"/>
            <w:r w:rsidRPr="00B52627">
              <w:t>252.132</w:t>
            </w:r>
            <w:r w:rsidRPr="00B52627">
              <w:tab/>
            </w:r>
            <w:r w:rsidR="00950F20" w:rsidRPr="00B52627">
              <w:t>Special Billing Requirements for Lab and X-Ray Services</w:t>
            </w:r>
            <w:bookmarkEnd w:id="391"/>
            <w:bookmarkEnd w:id="392"/>
          </w:p>
        </w:tc>
        <w:tc>
          <w:tcPr>
            <w:tcW w:w="1238" w:type="dxa"/>
            <w:tcBorders>
              <w:top w:val="single" w:sz="6" w:space="0" w:color="FFFFFF"/>
              <w:left w:val="single" w:sz="6" w:space="0" w:color="FFFFFF"/>
              <w:bottom w:val="single" w:sz="6" w:space="0" w:color="FFFFFF"/>
              <w:right w:val="single" w:sz="6" w:space="0" w:color="FFFFFF"/>
            </w:tcBorders>
          </w:tcPr>
          <w:p w14:paraId="23FD740D" w14:textId="77777777" w:rsidR="004F274A" w:rsidRPr="00B52627" w:rsidRDefault="00950F20" w:rsidP="00BB06E7">
            <w:pPr>
              <w:pStyle w:val="cDate2"/>
              <w:keepNext/>
            </w:pPr>
            <w:r w:rsidRPr="00B52627">
              <w:t>2-1-22</w:t>
            </w:r>
          </w:p>
        </w:tc>
      </w:tr>
    </w:tbl>
    <w:p w14:paraId="0BA895EE" w14:textId="77777777" w:rsidR="00950F20" w:rsidRPr="00B52627" w:rsidRDefault="00950F20" w:rsidP="00950F20">
      <w:pPr>
        <w:pStyle w:val="ctext"/>
      </w:pPr>
      <w:r w:rsidRPr="00B52627">
        <w:t>For consideration of payable unlisted CPT/HCPCS drug procedure codes:</w:t>
      </w:r>
      <w:r w:rsidRPr="00B52627">
        <w:rPr>
          <w:b/>
        </w:rPr>
        <w:t xml:space="preserve"> </w:t>
      </w:r>
    </w:p>
    <w:p w14:paraId="5D8C92F1" w14:textId="77777777" w:rsidR="00950F20" w:rsidRPr="00B52627" w:rsidRDefault="00950F20" w:rsidP="00950F20">
      <w:pPr>
        <w:pStyle w:val="CLETTERED"/>
      </w:pPr>
      <w:r w:rsidRPr="00B52627">
        <w:t>A.</w:t>
      </w:r>
      <w:r w:rsidRPr="00B52627">
        <w:tab/>
        <w:t xml:space="preserve">The provider must submit a paper claim that includes a description of the drug </w:t>
      </w:r>
      <w:proofErr w:type="gramStart"/>
      <w:r w:rsidRPr="00B52627">
        <w:t>being represented</w:t>
      </w:r>
      <w:proofErr w:type="gramEnd"/>
      <w:r w:rsidRPr="00B52627">
        <w:t xml:space="preserve"> by the unlisted procedure code on the claim form.</w:t>
      </w:r>
    </w:p>
    <w:p w14:paraId="74EE0C54" w14:textId="77777777" w:rsidR="00950F20" w:rsidRPr="00B52627" w:rsidRDefault="00950F20" w:rsidP="00950F20">
      <w:pPr>
        <w:pStyle w:val="CLETTERED"/>
      </w:pPr>
      <w:r w:rsidRPr="00B52627">
        <w:t>B.</w:t>
      </w:r>
      <w:r w:rsidRPr="00B52627">
        <w:tab/>
        <w:t>Documentation that further describes the drug provided must be attached and must include justification for medical necessity.</w:t>
      </w:r>
    </w:p>
    <w:p w14:paraId="6B5BD81E" w14:textId="77777777" w:rsidR="00950F20" w:rsidRPr="00B52627" w:rsidRDefault="00950F20" w:rsidP="00950F20">
      <w:pPr>
        <w:pStyle w:val="CLETTERED"/>
        <w:rPr>
          <w:b/>
        </w:rPr>
      </w:pPr>
      <w:r w:rsidRPr="00B52627">
        <w:rPr>
          <w:b/>
        </w:rPr>
        <w:lastRenderedPageBreak/>
        <w:t>C.</w:t>
      </w:r>
      <w:r w:rsidRPr="00B52627">
        <w:rPr>
          <w:b/>
        </w:rPr>
        <w:tab/>
        <w:t xml:space="preserve">All other billing requirements must be met </w:t>
      </w:r>
      <w:proofErr w:type="gramStart"/>
      <w:r w:rsidRPr="00B52627">
        <w:rPr>
          <w:b/>
        </w:rPr>
        <w:t>in order for</w:t>
      </w:r>
      <w:proofErr w:type="gramEnd"/>
      <w:r w:rsidRPr="00B52627">
        <w:rPr>
          <w:b/>
        </w:rPr>
        <w:t xml:space="preserve"> payment to be approved.</w:t>
      </w:r>
    </w:p>
    <w:p w14:paraId="3D7EDC6D" w14:textId="77777777" w:rsidR="004F274A" w:rsidRPr="00B52627" w:rsidRDefault="00950F20" w:rsidP="00950F20">
      <w:pPr>
        <w:pStyle w:val="CLETTERED"/>
      </w:pPr>
      <w:r w:rsidRPr="00B52627">
        <w:tab/>
      </w:r>
      <w:hyperlink r:id="rId47" w:history="1">
        <w:r w:rsidRPr="00B52627">
          <w:rPr>
            <w:rStyle w:val="Hyperlink"/>
          </w:rPr>
          <w:t>View or print the procedure codes for Nurse Practitioner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F274A" w:rsidRPr="00B52627" w14:paraId="754940D0"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46DB203B" w14:textId="77777777" w:rsidR="004F274A" w:rsidRPr="00B52627" w:rsidRDefault="004F274A" w:rsidP="00BB06E7">
            <w:pPr>
              <w:pStyle w:val="chead2"/>
            </w:pPr>
            <w:bookmarkStart w:id="393" w:name="_Toc405969313"/>
            <w:bookmarkStart w:id="394" w:name="_Toc157503646"/>
            <w:bookmarkStart w:id="395" w:name="_Toc202001585"/>
            <w:r w:rsidRPr="00B52627">
              <w:t>252.200</w:t>
            </w:r>
            <w:r w:rsidRPr="00B52627">
              <w:tab/>
              <w:t>Reserved</w:t>
            </w:r>
            <w:bookmarkEnd w:id="393"/>
            <w:bookmarkEnd w:id="394"/>
            <w:bookmarkEnd w:id="395"/>
          </w:p>
        </w:tc>
        <w:tc>
          <w:tcPr>
            <w:tcW w:w="1238" w:type="dxa"/>
            <w:tcBorders>
              <w:top w:val="single" w:sz="6" w:space="0" w:color="FFFFFF"/>
              <w:left w:val="single" w:sz="6" w:space="0" w:color="FFFFFF"/>
              <w:bottom w:val="single" w:sz="6" w:space="0" w:color="FFFFFF"/>
              <w:right w:val="single" w:sz="6" w:space="0" w:color="FFFFFF"/>
            </w:tcBorders>
          </w:tcPr>
          <w:p w14:paraId="5F706115" w14:textId="77777777" w:rsidR="004F274A" w:rsidRPr="00B52627" w:rsidRDefault="004F274A" w:rsidP="00BB06E7">
            <w:pPr>
              <w:pStyle w:val="cDate2"/>
            </w:pPr>
            <w:r w:rsidRPr="00B52627">
              <w:t>1-15-16</w:t>
            </w:r>
          </w:p>
        </w:tc>
      </w:tr>
      <w:tr w:rsidR="00BF7424" w:rsidRPr="00B52627" w14:paraId="0E0B55B5" w14:textId="77777777" w:rsidTr="00BF7424">
        <w:trPr>
          <w:cantSplit/>
        </w:trPr>
        <w:tc>
          <w:tcPr>
            <w:tcW w:w="8122" w:type="dxa"/>
            <w:tcBorders>
              <w:top w:val="single" w:sz="6" w:space="0" w:color="FFFFFF"/>
              <w:left w:val="single" w:sz="6" w:space="0" w:color="FFFFFF"/>
              <w:bottom w:val="single" w:sz="6" w:space="0" w:color="FFFFFF"/>
              <w:right w:val="single" w:sz="6" w:space="0" w:color="FFFFFF"/>
            </w:tcBorders>
          </w:tcPr>
          <w:p w14:paraId="164851C4" w14:textId="77777777" w:rsidR="00BF7424" w:rsidRPr="00B52627" w:rsidRDefault="00BF7424" w:rsidP="00BB06E7">
            <w:pPr>
              <w:pStyle w:val="chead2"/>
            </w:pPr>
            <w:bookmarkStart w:id="396" w:name="_Toc123012595"/>
            <w:bookmarkStart w:id="397" w:name="_Toc157503647"/>
            <w:bookmarkStart w:id="398" w:name="_Toc202001586"/>
            <w:bookmarkStart w:id="399" w:name="_Toc102805305"/>
            <w:r w:rsidRPr="00B52627">
              <w:t>252.210</w:t>
            </w:r>
            <w:r w:rsidRPr="00B52627">
              <w:tab/>
              <w:t>National Place of Service (POS) Codes</w:t>
            </w:r>
            <w:bookmarkEnd w:id="396"/>
            <w:bookmarkEnd w:id="397"/>
            <w:bookmarkEnd w:id="398"/>
          </w:p>
        </w:tc>
        <w:tc>
          <w:tcPr>
            <w:tcW w:w="1238" w:type="dxa"/>
            <w:tcBorders>
              <w:top w:val="single" w:sz="6" w:space="0" w:color="FFFFFF"/>
              <w:left w:val="single" w:sz="6" w:space="0" w:color="FFFFFF"/>
              <w:bottom w:val="single" w:sz="6" w:space="0" w:color="FFFFFF"/>
              <w:right w:val="single" w:sz="6" w:space="0" w:color="FFFFFF"/>
            </w:tcBorders>
          </w:tcPr>
          <w:p w14:paraId="6F759CC0" w14:textId="77777777" w:rsidR="00BF7424" w:rsidRPr="00B52627" w:rsidRDefault="00BF7424" w:rsidP="00BB06E7">
            <w:pPr>
              <w:pStyle w:val="cDate2"/>
            </w:pPr>
            <w:r w:rsidRPr="00B52627">
              <w:t>7-1-07</w:t>
            </w:r>
          </w:p>
        </w:tc>
      </w:tr>
    </w:tbl>
    <w:p w14:paraId="63E3C037" w14:textId="77777777" w:rsidR="00BF7424" w:rsidRPr="00B52627" w:rsidRDefault="00BF7424" w:rsidP="00BB06E7">
      <w:pPr>
        <w:pStyle w:val="ctext"/>
      </w:pPr>
      <w:r w:rsidRPr="00B52627">
        <w:t xml:space="preserve">Electronic and paper claims now require the same </w:t>
      </w:r>
      <w:smartTag w:uri="urn:schemas-microsoft-com:office:smarttags" w:element="address">
        <w:smartTag w:uri="urn:schemas-microsoft-com:office:smarttags" w:element="Street">
          <w:r w:rsidRPr="00B52627">
            <w:t>National Place</w:t>
          </w:r>
        </w:smartTag>
      </w:smartTag>
      <w:r w:rsidRPr="00B52627">
        <w:t xml:space="preserve"> of Service code.</w:t>
      </w:r>
    </w:p>
    <w:p w14:paraId="3351F86A" w14:textId="77777777" w:rsidR="00BF7424" w:rsidRPr="00B52627" w:rsidRDefault="00BF7424" w:rsidP="00BB06E7">
      <w:pPr>
        <w:pStyle w:val="ctablespace"/>
      </w:pPr>
    </w:p>
    <w:tbl>
      <w:tblPr>
        <w:tblW w:w="8899" w:type="dxa"/>
        <w:tblInd w:w="468" w:type="dxa"/>
        <w:tblBorders>
          <w:top w:val="single" w:sz="6" w:space="0" w:color="000000"/>
          <w:bottom w:val="single" w:sz="6" w:space="0" w:color="000000"/>
          <w:insideH w:val="single" w:sz="6" w:space="0" w:color="000000"/>
        </w:tblBorders>
        <w:tblLayout w:type="fixed"/>
        <w:tblLook w:val="0000" w:firstRow="0" w:lastRow="0" w:firstColumn="0" w:lastColumn="0" w:noHBand="0" w:noVBand="0"/>
      </w:tblPr>
      <w:tblGrid>
        <w:gridCol w:w="4449"/>
        <w:gridCol w:w="4450"/>
      </w:tblGrid>
      <w:tr w:rsidR="00BF7424" w:rsidRPr="00B52627" w14:paraId="1C24CAE8" w14:textId="77777777" w:rsidTr="00BF7424">
        <w:trPr>
          <w:cantSplit/>
          <w:tblHeader/>
        </w:trPr>
        <w:tc>
          <w:tcPr>
            <w:tcW w:w="4449" w:type="dxa"/>
            <w:tcBorders>
              <w:top w:val="single" w:sz="6" w:space="0" w:color="000000"/>
              <w:left w:val="nil"/>
              <w:bottom w:val="single" w:sz="6" w:space="0" w:color="000000"/>
              <w:right w:val="nil"/>
            </w:tcBorders>
          </w:tcPr>
          <w:p w14:paraId="6AB3CCB4" w14:textId="77777777" w:rsidR="00BF7424" w:rsidRPr="00B52627" w:rsidRDefault="00BF7424" w:rsidP="00BB06E7">
            <w:pPr>
              <w:pStyle w:val="ctableheading"/>
            </w:pPr>
            <w:r w:rsidRPr="00B52627">
              <w:t>Place of Service</w:t>
            </w:r>
          </w:p>
        </w:tc>
        <w:tc>
          <w:tcPr>
            <w:tcW w:w="4450" w:type="dxa"/>
            <w:tcBorders>
              <w:top w:val="single" w:sz="6" w:space="0" w:color="000000"/>
              <w:left w:val="nil"/>
              <w:bottom w:val="single" w:sz="6" w:space="0" w:color="000000"/>
              <w:right w:val="nil"/>
            </w:tcBorders>
          </w:tcPr>
          <w:p w14:paraId="0EC0F933" w14:textId="77777777" w:rsidR="00BF7424" w:rsidRPr="00B52627" w:rsidRDefault="00BF7424" w:rsidP="00BB06E7">
            <w:pPr>
              <w:pStyle w:val="ctableheading"/>
            </w:pPr>
            <w:r w:rsidRPr="00B52627">
              <w:t>POS Codes</w:t>
            </w:r>
          </w:p>
        </w:tc>
      </w:tr>
      <w:tr w:rsidR="00BF7424" w:rsidRPr="00B52627" w14:paraId="4A883EF1" w14:textId="77777777" w:rsidTr="00BF7424">
        <w:trPr>
          <w:cantSplit/>
        </w:trPr>
        <w:tc>
          <w:tcPr>
            <w:tcW w:w="4449" w:type="dxa"/>
            <w:tcBorders>
              <w:top w:val="single" w:sz="6" w:space="0" w:color="000000"/>
              <w:left w:val="nil"/>
              <w:bottom w:val="single" w:sz="6" w:space="0" w:color="000000"/>
              <w:right w:val="nil"/>
            </w:tcBorders>
          </w:tcPr>
          <w:p w14:paraId="4A88F4A8" w14:textId="77777777" w:rsidR="00BF7424" w:rsidRPr="00B52627" w:rsidRDefault="00BF7424" w:rsidP="00BB06E7">
            <w:pPr>
              <w:pStyle w:val="cTableText"/>
              <w:ind w:left="335" w:hanging="335"/>
            </w:pPr>
            <w:smartTag w:uri="urn:schemas-microsoft-com:office:smarttags" w:element="place">
              <w:smartTag w:uri="urn:schemas-microsoft-com:office:smarttags" w:element="PlaceName">
                <w:r w:rsidRPr="00B52627">
                  <w:t>Inpatient</w:t>
                </w:r>
              </w:smartTag>
              <w:r w:rsidRPr="00B52627">
                <w:t xml:space="preserve"> </w:t>
              </w:r>
              <w:smartTag w:uri="urn:schemas-microsoft-com:office:smarttags" w:element="PlaceType">
                <w:r w:rsidRPr="00B52627">
                  <w:t>Hospital</w:t>
                </w:r>
              </w:smartTag>
            </w:smartTag>
          </w:p>
        </w:tc>
        <w:tc>
          <w:tcPr>
            <w:tcW w:w="4450" w:type="dxa"/>
            <w:tcBorders>
              <w:top w:val="single" w:sz="6" w:space="0" w:color="000000"/>
              <w:left w:val="nil"/>
              <w:bottom w:val="single" w:sz="6" w:space="0" w:color="000000"/>
              <w:right w:val="nil"/>
            </w:tcBorders>
          </w:tcPr>
          <w:p w14:paraId="031EAAB9" w14:textId="77777777" w:rsidR="00BF7424" w:rsidRPr="00B52627" w:rsidRDefault="00BF7424" w:rsidP="00BB06E7">
            <w:pPr>
              <w:pStyle w:val="cTableText"/>
            </w:pPr>
            <w:r w:rsidRPr="00B52627">
              <w:t>21</w:t>
            </w:r>
          </w:p>
        </w:tc>
      </w:tr>
      <w:tr w:rsidR="00BF7424" w:rsidRPr="00B52627" w14:paraId="2CAE5151" w14:textId="77777777" w:rsidTr="00BF7424">
        <w:trPr>
          <w:cantSplit/>
        </w:trPr>
        <w:tc>
          <w:tcPr>
            <w:tcW w:w="4449" w:type="dxa"/>
            <w:tcBorders>
              <w:top w:val="single" w:sz="6" w:space="0" w:color="000000"/>
              <w:left w:val="nil"/>
              <w:bottom w:val="single" w:sz="6" w:space="0" w:color="000000"/>
              <w:right w:val="nil"/>
            </w:tcBorders>
          </w:tcPr>
          <w:p w14:paraId="67E3852F" w14:textId="77777777" w:rsidR="00BF7424" w:rsidRPr="00B52627" w:rsidRDefault="00BF7424" w:rsidP="00BB06E7">
            <w:pPr>
              <w:pStyle w:val="cTableText"/>
              <w:ind w:left="335" w:hanging="335"/>
            </w:pPr>
            <w:smartTag w:uri="urn:schemas-microsoft-com:office:smarttags" w:element="place">
              <w:smartTag w:uri="urn:schemas-microsoft-com:office:smarttags" w:element="PlaceName">
                <w:r w:rsidRPr="00B52627">
                  <w:t>Outpatient</w:t>
                </w:r>
              </w:smartTag>
              <w:r w:rsidRPr="00B52627">
                <w:t xml:space="preserve"> </w:t>
              </w:r>
              <w:smartTag w:uri="urn:schemas-microsoft-com:office:smarttags" w:element="PlaceType">
                <w:r w:rsidRPr="00B52627">
                  <w:t>Hospital</w:t>
                </w:r>
              </w:smartTag>
            </w:smartTag>
          </w:p>
        </w:tc>
        <w:tc>
          <w:tcPr>
            <w:tcW w:w="4450" w:type="dxa"/>
            <w:tcBorders>
              <w:top w:val="single" w:sz="6" w:space="0" w:color="000000"/>
              <w:left w:val="nil"/>
              <w:bottom w:val="single" w:sz="6" w:space="0" w:color="000000"/>
              <w:right w:val="nil"/>
            </w:tcBorders>
          </w:tcPr>
          <w:p w14:paraId="1E79408E" w14:textId="77777777" w:rsidR="00BF7424" w:rsidRPr="00B52627" w:rsidRDefault="00BF7424" w:rsidP="00BB06E7">
            <w:pPr>
              <w:pStyle w:val="cTableText"/>
            </w:pPr>
            <w:r w:rsidRPr="00B52627">
              <w:t>22</w:t>
            </w:r>
          </w:p>
        </w:tc>
      </w:tr>
      <w:tr w:rsidR="00BF7424" w:rsidRPr="00B52627" w14:paraId="1571EF23" w14:textId="77777777" w:rsidTr="00BF7424">
        <w:trPr>
          <w:cantSplit/>
        </w:trPr>
        <w:tc>
          <w:tcPr>
            <w:tcW w:w="4449" w:type="dxa"/>
            <w:tcBorders>
              <w:top w:val="single" w:sz="6" w:space="0" w:color="000000"/>
              <w:left w:val="nil"/>
              <w:bottom w:val="single" w:sz="6" w:space="0" w:color="000000"/>
              <w:right w:val="nil"/>
            </w:tcBorders>
          </w:tcPr>
          <w:p w14:paraId="36726013" w14:textId="77777777" w:rsidR="00BF7424" w:rsidRPr="00B52627" w:rsidRDefault="00BF7424" w:rsidP="00BB06E7">
            <w:pPr>
              <w:pStyle w:val="cTableText"/>
              <w:ind w:left="335" w:hanging="335"/>
            </w:pPr>
            <w:r w:rsidRPr="00B52627">
              <w:t>Office</w:t>
            </w:r>
          </w:p>
        </w:tc>
        <w:tc>
          <w:tcPr>
            <w:tcW w:w="4450" w:type="dxa"/>
            <w:tcBorders>
              <w:top w:val="single" w:sz="6" w:space="0" w:color="000000"/>
              <w:left w:val="nil"/>
              <w:bottom w:val="single" w:sz="6" w:space="0" w:color="000000"/>
              <w:right w:val="nil"/>
            </w:tcBorders>
          </w:tcPr>
          <w:p w14:paraId="5CDC95F6" w14:textId="77777777" w:rsidR="00BF7424" w:rsidRPr="00B52627" w:rsidRDefault="00BF7424" w:rsidP="00BB06E7">
            <w:pPr>
              <w:pStyle w:val="cTableText"/>
            </w:pPr>
            <w:r w:rsidRPr="00B52627">
              <w:t>11</w:t>
            </w:r>
          </w:p>
        </w:tc>
      </w:tr>
      <w:tr w:rsidR="00BF7424" w:rsidRPr="00B52627" w14:paraId="5336BAAE" w14:textId="77777777" w:rsidTr="00BF7424">
        <w:trPr>
          <w:cantSplit/>
        </w:trPr>
        <w:tc>
          <w:tcPr>
            <w:tcW w:w="4449" w:type="dxa"/>
            <w:tcBorders>
              <w:top w:val="single" w:sz="6" w:space="0" w:color="000000"/>
              <w:left w:val="nil"/>
              <w:bottom w:val="single" w:sz="6" w:space="0" w:color="000000"/>
              <w:right w:val="nil"/>
            </w:tcBorders>
          </w:tcPr>
          <w:p w14:paraId="4EEFD35A" w14:textId="77777777" w:rsidR="00BF7424" w:rsidRPr="00B52627" w:rsidRDefault="00BF7424" w:rsidP="00BB06E7">
            <w:pPr>
              <w:pStyle w:val="cTableText"/>
              <w:ind w:left="335" w:hanging="335"/>
            </w:pPr>
            <w:r w:rsidRPr="00B52627">
              <w:t xml:space="preserve">Patient’s Home </w:t>
            </w:r>
          </w:p>
        </w:tc>
        <w:tc>
          <w:tcPr>
            <w:tcW w:w="4450" w:type="dxa"/>
            <w:tcBorders>
              <w:top w:val="single" w:sz="6" w:space="0" w:color="000000"/>
              <w:left w:val="nil"/>
              <w:bottom w:val="single" w:sz="6" w:space="0" w:color="000000"/>
              <w:right w:val="nil"/>
            </w:tcBorders>
          </w:tcPr>
          <w:p w14:paraId="618C0207" w14:textId="77777777" w:rsidR="00BF7424" w:rsidRPr="00B52627" w:rsidRDefault="00BF7424" w:rsidP="00BB06E7">
            <w:pPr>
              <w:pStyle w:val="cTableText"/>
            </w:pPr>
            <w:r w:rsidRPr="00B52627">
              <w:t>12</w:t>
            </w:r>
          </w:p>
        </w:tc>
      </w:tr>
      <w:tr w:rsidR="00BF7424" w:rsidRPr="00B52627" w14:paraId="71F2E4AF" w14:textId="77777777" w:rsidTr="00BF7424">
        <w:trPr>
          <w:cantSplit/>
        </w:trPr>
        <w:tc>
          <w:tcPr>
            <w:tcW w:w="4449" w:type="dxa"/>
            <w:tcBorders>
              <w:top w:val="single" w:sz="6" w:space="0" w:color="000000"/>
              <w:left w:val="nil"/>
              <w:bottom w:val="single" w:sz="6" w:space="0" w:color="000000"/>
              <w:right w:val="nil"/>
            </w:tcBorders>
          </w:tcPr>
          <w:p w14:paraId="75A493E1" w14:textId="77777777" w:rsidR="00BF7424" w:rsidRPr="00B52627" w:rsidRDefault="00BF7424" w:rsidP="00BB06E7">
            <w:pPr>
              <w:pStyle w:val="cTableText"/>
              <w:ind w:left="335" w:hanging="335"/>
            </w:pPr>
            <w:r w:rsidRPr="00B52627">
              <w:t>Day Care Facility</w:t>
            </w:r>
          </w:p>
        </w:tc>
        <w:tc>
          <w:tcPr>
            <w:tcW w:w="4450" w:type="dxa"/>
            <w:tcBorders>
              <w:top w:val="single" w:sz="6" w:space="0" w:color="000000"/>
              <w:left w:val="nil"/>
              <w:bottom w:val="single" w:sz="6" w:space="0" w:color="000000"/>
              <w:right w:val="nil"/>
            </w:tcBorders>
          </w:tcPr>
          <w:p w14:paraId="45CA0371" w14:textId="77777777" w:rsidR="00BF7424" w:rsidRPr="00B52627" w:rsidRDefault="00BF7424" w:rsidP="00BB06E7">
            <w:pPr>
              <w:pStyle w:val="cTableText"/>
            </w:pPr>
            <w:r w:rsidRPr="00B52627">
              <w:t>99</w:t>
            </w:r>
          </w:p>
        </w:tc>
      </w:tr>
      <w:tr w:rsidR="00BF7424" w:rsidRPr="00B52627" w14:paraId="5ADB87C5" w14:textId="77777777" w:rsidTr="00BF7424">
        <w:trPr>
          <w:cantSplit/>
        </w:trPr>
        <w:tc>
          <w:tcPr>
            <w:tcW w:w="4449" w:type="dxa"/>
            <w:tcBorders>
              <w:top w:val="single" w:sz="6" w:space="0" w:color="000000"/>
              <w:left w:val="nil"/>
              <w:bottom w:val="single" w:sz="6" w:space="0" w:color="000000"/>
              <w:right w:val="nil"/>
            </w:tcBorders>
          </w:tcPr>
          <w:p w14:paraId="0E3BF73A" w14:textId="77777777" w:rsidR="00BF7424" w:rsidRPr="00B52627" w:rsidRDefault="00BF7424" w:rsidP="00BB06E7">
            <w:pPr>
              <w:pStyle w:val="cTableText"/>
              <w:ind w:left="335" w:hanging="335"/>
            </w:pPr>
            <w:r w:rsidRPr="00B52627">
              <w:t>Nursing Facility</w:t>
            </w:r>
          </w:p>
        </w:tc>
        <w:tc>
          <w:tcPr>
            <w:tcW w:w="4450" w:type="dxa"/>
            <w:tcBorders>
              <w:top w:val="single" w:sz="6" w:space="0" w:color="000000"/>
              <w:left w:val="nil"/>
              <w:bottom w:val="single" w:sz="6" w:space="0" w:color="000000"/>
              <w:right w:val="nil"/>
            </w:tcBorders>
          </w:tcPr>
          <w:p w14:paraId="2D88240B" w14:textId="77777777" w:rsidR="00BF7424" w:rsidRPr="00B52627" w:rsidRDefault="00BF7424" w:rsidP="00BB06E7">
            <w:pPr>
              <w:pStyle w:val="cTableText"/>
            </w:pPr>
            <w:r w:rsidRPr="00B52627">
              <w:t>32</w:t>
            </w:r>
          </w:p>
        </w:tc>
      </w:tr>
      <w:tr w:rsidR="00BF7424" w:rsidRPr="00B52627" w14:paraId="7659DE22" w14:textId="77777777" w:rsidTr="00BF7424">
        <w:trPr>
          <w:cantSplit/>
        </w:trPr>
        <w:tc>
          <w:tcPr>
            <w:tcW w:w="4449" w:type="dxa"/>
            <w:tcBorders>
              <w:top w:val="single" w:sz="6" w:space="0" w:color="000000"/>
              <w:left w:val="nil"/>
              <w:bottom w:val="single" w:sz="6" w:space="0" w:color="000000"/>
              <w:right w:val="nil"/>
            </w:tcBorders>
          </w:tcPr>
          <w:p w14:paraId="32F47F3D" w14:textId="77777777" w:rsidR="00BF7424" w:rsidRPr="00B52627" w:rsidRDefault="00BF7424" w:rsidP="00BB06E7">
            <w:pPr>
              <w:pStyle w:val="cTableText"/>
              <w:ind w:left="335" w:hanging="335"/>
            </w:pPr>
            <w:r w:rsidRPr="00B52627">
              <w:t>Skilled Nursing Facility</w:t>
            </w:r>
          </w:p>
        </w:tc>
        <w:tc>
          <w:tcPr>
            <w:tcW w:w="4450" w:type="dxa"/>
            <w:tcBorders>
              <w:top w:val="single" w:sz="6" w:space="0" w:color="000000"/>
              <w:left w:val="nil"/>
              <w:bottom w:val="single" w:sz="6" w:space="0" w:color="000000"/>
              <w:right w:val="nil"/>
            </w:tcBorders>
          </w:tcPr>
          <w:p w14:paraId="68C20580" w14:textId="77777777" w:rsidR="00BF7424" w:rsidRPr="00B52627" w:rsidRDefault="00BF7424" w:rsidP="00BB06E7">
            <w:pPr>
              <w:pStyle w:val="cTableText"/>
            </w:pPr>
            <w:r w:rsidRPr="00B52627">
              <w:t>31</w:t>
            </w:r>
          </w:p>
        </w:tc>
      </w:tr>
      <w:tr w:rsidR="00BF7424" w:rsidRPr="00B52627" w14:paraId="61893F17" w14:textId="77777777" w:rsidTr="00BF7424">
        <w:trPr>
          <w:cantSplit/>
        </w:trPr>
        <w:tc>
          <w:tcPr>
            <w:tcW w:w="4449" w:type="dxa"/>
            <w:tcBorders>
              <w:top w:val="single" w:sz="6" w:space="0" w:color="000000"/>
              <w:left w:val="nil"/>
              <w:bottom w:val="single" w:sz="6" w:space="0" w:color="000000"/>
              <w:right w:val="nil"/>
            </w:tcBorders>
          </w:tcPr>
          <w:p w14:paraId="70ABA7FF" w14:textId="77777777" w:rsidR="00BF7424" w:rsidRPr="00B52627" w:rsidRDefault="00BF7424" w:rsidP="00BB06E7">
            <w:pPr>
              <w:pStyle w:val="cTableText"/>
              <w:ind w:left="335" w:hanging="335"/>
            </w:pPr>
            <w:r w:rsidRPr="00B52627">
              <w:t>Ambulance</w:t>
            </w:r>
          </w:p>
        </w:tc>
        <w:tc>
          <w:tcPr>
            <w:tcW w:w="4450" w:type="dxa"/>
            <w:tcBorders>
              <w:top w:val="single" w:sz="6" w:space="0" w:color="000000"/>
              <w:left w:val="nil"/>
              <w:bottom w:val="single" w:sz="6" w:space="0" w:color="000000"/>
              <w:right w:val="nil"/>
            </w:tcBorders>
          </w:tcPr>
          <w:p w14:paraId="0458E657" w14:textId="77777777" w:rsidR="00BF7424" w:rsidRPr="00B52627" w:rsidRDefault="00BF7424" w:rsidP="00BB06E7">
            <w:pPr>
              <w:pStyle w:val="cTableText"/>
            </w:pPr>
            <w:r w:rsidRPr="00B52627">
              <w:t>41</w:t>
            </w:r>
          </w:p>
        </w:tc>
      </w:tr>
      <w:tr w:rsidR="00BF7424" w:rsidRPr="00B52627" w14:paraId="4F20FA91" w14:textId="77777777" w:rsidTr="00BF7424">
        <w:trPr>
          <w:cantSplit/>
        </w:trPr>
        <w:tc>
          <w:tcPr>
            <w:tcW w:w="4449" w:type="dxa"/>
            <w:tcBorders>
              <w:top w:val="single" w:sz="6" w:space="0" w:color="000000"/>
              <w:left w:val="nil"/>
              <w:bottom w:val="single" w:sz="6" w:space="0" w:color="000000"/>
              <w:right w:val="nil"/>
            </w:tcBorders>
          </w:tcPr>
          <w:p w14:paraId="69464AFE" w14:textId="77777777" w:rsidR="00BF7424" w:rsidRPr="00B52627" w:rsidRDefault="00BF7424" w:rsidP="00BB06E7">
            <w:pPr>
              <w:pStyle w:val="cTableText"/>
              <w:ind w:left="335" w:hanging="335"/>
            </w:pPr>
            <w:r w:rsidRPr="00B52627">
              <w:t>Other Locations</w:t>
            </w:r>
          </w:p>
        </w:tc>
        <w:tc>
          <w:tcPr>
            <w:tcW w:w="4450" w:type="dxa"/>
            <w:tcBorders>
              <w:top w:val="single" w:sz="6" w:space="0" w:color="000000"/>
              <w:left w:val="nil"/>
              <w:bottom w:val="single" w:sz="6" w:space="0" w:color="000000"/>
              <w:right w:val="nil"/>
            </w:tcBorders>
          </w:tcPr>
          <w:p w14:paraId="48B7D2DB" w14:textId="77777777" w:rsidR="00BF7424" w:rsidRPr="00B52627" w:rsidRDefault="00BF7424" w:rsidP="00BB06E7">
            <w:pPr>
              <w:pStyle w:val="cTableText"/>
            </w:pPr>
            <w:r w:rsidRPr="00B52627">
              <w:t>99</w:t>
            </w:r>
          </w:p>
        </w:tc>
      </w:tr>
    </w:tbl>
    <w:p w14:paraId="3F3972CE" w14:textId="77777777" w:rsidR="00BF7424" w:rsidRPr="00B52627" w:rsidRDefault="00BF7424" w:rsidP="00BB06E7">
      <w:pPr>
        <w:pStyle w:val="ctablespace"/>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10"/>
        <w:gridCol w:w="2266"/>
      </w:tblGrid>
      <w:tr w:rsidR="00735DE5" w:rsidRPr="00B52627" w14:paraId="3612BD6F" w14:textId="77777777" w:rsidTr="008F4889">
        <w:trPr>
          <w:cantSplit/>
        </w:trPr>
        <w:tc>
          <w:tcPr>
            <w:tcW w:w="7310" w:type="dxa"/>
            <w:tcBorders>
              <w:top w:val="single" w:sz="6" w:space="0" w:color="FFFFFF"/>
              <w:left w:val="single" w:sz="6" w:space="0" w:color="FFFFFF"/>
              <w:bottom w:val="single" w:sz="6" w:space="0" w:color="FFFFFF"/>
              <w:right w:val="single" w:sz="6" w:space="0" w:color="FFFFFF"/>
            </w:tcBorders>
          </w:tcPr>
          <w:p w14:paraId="19F6126B" w14:textId="77777777" w:rsidR="00735DE5" w:rsidRPr="00B52627" w:rsidRDefault="00735DE5" w:rsidP="00735DE5">
            <w:pPr>
              <w:pStyle w:val="chead2"/>
              <w:keepNext/>
            </w:pPr>
            <w:bookmarkStart w:id="400" w:name="_Toc134253892"/>
            <w:bookmarkStart w:id="401" w:name="_Toc486581010"/>
            <w:bookmarkStart w:id="402" w:name="_Toc157503648"/>
            <w:bookmarkStart w:id="403" w:name="_Toc202001587"/>
            <w:bookmarkEnd w:id="399"/>
            <w:r w:rsidRPr="00B52627">
              <w:t>252.300</w:t>
            </w:r>
            <w:r w:rsidRPr="00B52627">
              <w:tab/>
              <w:t>Billing Instructions – Paper Claims Only</w:t>
            </w:r>
            <w:bookmarkEnd w:id="400"/>
            <w:bookmarkEnd w:id="401"/>
            <w:bookmarkEnd w:id="402"/>
            <w:bookmarkEnd w:id="403"/>
          </w:p>
        </w:tc>
        <w:tc>
          <w:tcPr>
            <w:tcW w:w="2266" w:type="dxa"/>
            <w:tcBorders>
              <w:top w:val="single" w:sz="6" w:space="0" w:color="FFFFFF"/>
              <w:left w:val="single" w:sz="6" w:space="0" w:color="FFFFFF"/>
              <w:bottom w:val="single" w:sz="6" w:space="0" w:color="FFFFFF"/>
              <w:right w:val="single" w:sz="6" w:space="0" w:color="FFFFFF"/>
            </w:tcBorders>
          </w:tcPr>
          <w:p w14:paraId="102D5496" w14:textId="77777777" w:rsidR="00735DE5" w:rsidRPr="00B52627" w:rsidRDefault="00735DE5" w:rsidP="00735DE5">
            <w:pPr>
              <w:pStyle w:val="cDate2"/>
              <w:keepNext/>
            </w:pPr>
            <w:r w:rsidRPr="00B52627">
              <w:t>11-1-17</w:t>
            </w:r>
          </w:p>
        </w:tc>
      </w:tr>
    </w:tbl>
    <w:p w14:paraId="07FA14FC" w14:textId="77777777" w:rsidR="00735DE5" w:rsidRPr="00B52627" w:rsidRDefault="00735DE5" w:rsidP="00735DE5">
      <w:pPr>
        <w:pStyle w:val="ctext"/>
      </w:pPr>
      <w:r w:rsidRPr="00B52627">
        <w:t xml:space="preserve">Bill Medicaid for nurse practitioner services with form CMS-1500.  The numbered items in the following instructions correspond to the numbered fields on the claim form.  </w:t>
      </w:r>
      <w:hyperlink r:id="rId48" w:history="1">
        <w:r w:rsidRPr="00B52627">
          <w:rPr>
            <w:rStyle w:val="Hyperlink"/>
          </w:rPr>
          <w:t>View a sample form CMS-1500.</w:t>
        </w:r>
      </w:hyperlink>
    </w:p>
    <w:p w14:paraId="2003A9DE" w14:textId="77777777" w:rsidR="00735DE5" w:rsidRPr="00B52627" w:rsidRDefault="00735DE5" w:rsidP="00735DE5">
      <w:pPr>
        <w:pStyle w:val="ctext"/>
      </w:pPr>
      <w:r w:rsidRPr="00B52627">
        <w:t>Carefully follow these instructions to help the Arkansas Medicaid fiscal agent efficiently process claims.  Accuracy, completeness, and clarity are essential.  Claims cannot be processed if necessary information is omitted.</w:t>
      </w:r>
    </w:p>
    <w:p w14:paraId="47986478" w14:textId="243133AF" w:rsidR="00735DE5" w:rsidRPr="00B52627" w:rsidRDefault="00735DE5" w:rsidP="00735DE5">
      <w:pPr>
        <w:pStyle w:val="ctext"/>
        <w:rPr>
          <w:rStyle w:val="Hyperlink"/>
        </w:rPr>
      </w:pPr>
      <w:r w:rsidRPr="00B52627">
        <w:t xml:space="preserve">Forward completed claim forms to the Claims Department.  </w:t>
      </w:r>
      <w:hyperlink r:id="rId49" w:history="1">
        <w:r w:rsidRPr="00B52627">
          <w:rPr>
            <w:rStyle w:val="Hyperlink"/>
          </w:rPr>
          <w:t>View or print the Claims Department contact information.</w:t>
        </w:r>
      </w:hyperlink>
    </w:p>
    <w:p w14:paraId="3C5319A0" w14:textId="77777777" w:rsidR="00735DE5" w:rsidRPr="00B52627" w:rsidRDefault="00735DE5" w:rsidP="00735DE5">
      <w:pPr>
        <w:pStyle w:val="Note"/>
        <w:ind w:left="1170"/>
      </w:pPr>
      <w:r w:rsidRPr="00B52627">
        <w:t>NOTE:</w:t>
      </w:r>
      <w:r w:rsidRPr="00B52627">
        <w:tab/>
        <w:t>A provider delivering services without verifying beneficiary eligibility for each date of service does so at the risk of not being reimbursed for the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D5807" w:rsidRPr="00B52627" w14:paraId="1EC2A7FD" w14:textId="77777777" w:rsidTr="00020B2E">
        <w:trPr>
          <w:cantSplit/>
        </w:trPr>
        <w:tc>
          <w:tcPr>
            <w:tcW w:w="8122" w:type="dxa"/>
            <w:tcBorders>
              <w:top w:val="single" w:sz="6" w:space="0" w:color="FFFFFF"/>
              <w:left w:val="single" w:sz="6" w:space="0" w:color="FFFFFF"/>
              <w:bottom w:val="single" w:sz="6" w:space="0" w:color="FFFFFF"/>
              <w:right w:val="single" w:sz="6" w:space="0" w:color="FFFFFF"/>
            </w:tcBorders>
          </w:tcPr>
          <w:p w14:paraId="5B0AD448" w14:textId="77777777" w:rsidR="00FD5807" w:rsidRPr="00B52627" w:rsidRDefault="00FD5807" w:rsidP="00020B2E">
            <w:pPr>
              <w:pStyle w:val="chead2"/>
              <w:keepNext/>
            </w:pPr>
            <w:bookmarkStart w:id="404" w:name="_Toc134253893"/>
            <w:bookmarkStart w:id="405" w:name="_Toc405969316"/>
            <w:bookmarkStart w:id="406" w:name="_Toc486581011"/>
            <w:bookmarkStart w:id="407" w:name="_Toc157503649"/>
            <w:bookmarkStart w:id="408" w:name="_Toc202001588"/>
            <w:r w:rsidRPr="00B52627">
              <w:t>252.310</w:t>
            </w:r>
            <w:r w:rsidRPr="00B52627">
              <w:tab/>
              <w:t>Completion of CMS-1500 Claim Form</w:t>
            </w:r>
            <w:bookmarkEnd w:id="404"/>
            <w:bookmarkEnd w:id="405"/>
            <w:bookmarkEnd w:id="406"/>
            <w:bookmarkEnd w:id="407"/>
            <w:bookmarkEnd w:id="408"/>
          </w:p>
        </w:tc>
        <w:tc>
          <w:tcPr>
            <w:tcW w:w="1238" w:type="dxa"/>
            <w:tcBorders>
              <w:top w:val="single" w:sz="6" w:space="0" w:color="FFFFFF"/>
              <w:left w:val="single" w:sz="6" w:space="0" w:color="FFFFFF"/>
              <w:bottom w:val="single" w:sz="6" w:space="0" w:color="FFFFFF"/>
              <w:right w:val="single" w:sz="6" w:space="0" w:color="FFFFFF"/>
            </w:tcBorders>
          </w:tcPr>
          <w:p w14:paraId="497EC119" w14:textId="77777777" w:rsidR="00FD5807" w:rsidRPr="00B52627" w:rsidRDefault="00FD5807" w:rsidP="00020B2E">
            <w:pPr>
              <w:pStyle w:val="cDate2"/>
              <w:keepNext/>
            </w:pPr>
            <w:r w:rsidRPr="00B52627">
              <w:t>1-15-16</w:t>
            </w:r>
          </w:p>
        </w:tc>
      </w:tr>
    </w:tbl>
    <w:p w14:paraId="2CB34876" w14:textId="77777777" w:rsidR="00FD5807" w:rsidRPr="00B52627" w:rsidRDefault="00FD5807" w:rsidP="00FD5807">
      <w:pPr>
        <w:pStyle w:val="ctablespace"/>
      </w:pPr>
    </w:p>
    <w:tbl>
      <w:tblPr>
        <w:tblW w:w="8899" w:type="dxa"/>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FD5807" w:rsidRPr="00B52627" w14:paraId="17204DE4" w14:textId="77777777" w:rsidTr="00020B2E">
        <w:trPr>
          <w:gridAfter w:val="1"/>
          <w:wAfter w:w="45" w:type="dxa"/>
          <w:cantSplit/>
          <w:tblHeader/>
        </w:trPr>
        <w:tc>
          <w:tcPr>
            <w:tcW w:w="3622" w:type="dxa"/>
            <w:tcBorders>
              <w:top w:val="single" w:sz="6" w:space="0" w:color="000000"/>
              <w:left w:val="nil"/>
              <w:bottom w:val="single" w:sz="6" w:space="0" w:color="000000"/>
              <w:right w:val="nil"/>
            </w:tcBorders>
          </w:tcPr>
          <w:p w14:paraId="74EFAF81" w14:textId="77777777" w:rsidR="00FD5807" w:rsidRPr="00B52627" w:rsidRDefault="00FD5807" w:rsidP="00020B2E">
            <w:pPr>
              <w:pStyle w:val="ctableheading"/>
              <w:ind w:left="475" w:hanging="475"/>
            </w:pPr>
            <w:r w:rsidRPr="00B52627">
              <w:t>Field Name and Number</w:t>
            </w:r>
          </w:p>
        </w:tc>
        <w:tc>
          <w:tcPr>
            <w:tcW w:w="5232" w:type="dxa"/>
            <w:tcBorders>
              <w:top w:val="single" w:sz="6" w:space="0" w:color="000000"/>
              <w:left w:val="nil"/>
              <w:bottom w:val="single" w:sz="6" w:space="0" w:color="000000"/>
              <w:right w:val="nil"/>
            </w:tcBorders>
          </w:tcPr>
          <w:p w14:paraId="2A2CE37F" w14:textId="77777777" w:rsidR="00FD5807" w:rsidRPr="00B52627" w:rsidRDefault="00FD5807" w:rsidP="00020B2E">
            <w:pPr>
              <w:pStyle w:val="ctableheading"/>
            </w:pPr>
            <w:r w:rsidRPr="00B52627">
              <w:t>Instructions for Completion</w:t>
            </w:r>
          </w:p>
        </w:tc>
      </w:tr>
      <w:tr w:rsidR="00FD5807" w:rsidRPr="00B52627" w14:paraId="3541EA79" w14:textId="77777777" w:rsidTr="00020B2E">
        <w:trPr>
          <w:gridAfter w:val="1"/>
          <w:wAfter w:w="45" w:type="dxa"/>
          <w:cantSplit/>
        </w:trPr>
        <w:tc>
          <w:tcPr>
            <w:tcW w:w="3622" w:type="dxa"/>
            <w:tcBorders>
              <w:top w:val="single" w:sz="6" w:space="0" w:color="000000"/>
              <w:left w:val="nil"/>
              <w:bottom w:val="nil"/>
              <w:right w:val="nil"/>
            </w:tcBorders>
          </w:tcPr>
          <w:p w14:paraId="4D58D3A2" w14:textId="77777777" w:rsidR="00FD5807" w:rsidRPr="00B52627" w:rsidRDefault="00FD5807" w:rsidP="00020B2E">
            <w:pPr>
              <w:pStyle w:val="cTableText"/>
              <w:ind w:left="475" w:hanging="475"/>
            </w:pPr>
            <w:r w:rsidRPr="00B52627">
              <w:t>1.</w:t>
            </w:r>
            <w:r w:rsidRPr="00B52627">
              <w:tab/>
              <w:t>(type of coverage)</w:t>
            </w:r>
          </w:p>
        </w:tc>
        <w:tc>
          <w:tcPr>
            <w:tcW w:w="5232" w:type="dxa"/>
            <w:tcBorders>
              <w:top w:val="single" w:sz="6" w:space="0" w:color="000000"/>
              <w:left w:val="nil"/>
              <w:bottom w:val="nil"/>
              <w:right w:val="nil"/>
            </w:tcBorders>
          </w:tcPr>
          <w:p w14:paraId="63BBC358" w14:textId="77777777" w:rsidR="00FD5807" w:rsidRPr="00B52627" w:rsidRDefault="00FD5807" w:rsidP="00020B2E">
            <w:pPr>
              <w:pStyle w:val="cTableText"/>
            </w:pPr>
            <w:r w:rsidRPr="00B52627">
              <w:t>Not required.</w:t>
            </w:r>
          </w:p>
        </w:tc>
      </w:tr>
      <w:tr w:rsidR="00FD5807" w:rsidRPr="00B52627" w14:paraId="0029C1CE" w14:textId="77777777" w:rsidTr="00020B2E">
        <w:trPr>
          <w:gridAfter w:val="1"/>
          <w:wAfter w:w="45" w:type="dxa"/>
          <w:cantSplit/>
        </w:trPr>
        <w:tc>
          <w:tcPr>
            <w:tcW w:w="3622" w:type="dxa"/>
            <w:tcBorders>
              <w:top w:val="nil"/>
              <w:left w:val="nil"/>
              <w:bottom w:val="single" w:sz="6" w:space="0" w:color="000000"/>
              <w:right w:val="nil"/>
            </w:tcBorders>
          </w:tcPr>
          <w:p w14:paraId="3CCD0630" w14:textId="77777777" w:rsidR="00FD5807" w:rsidRPr="00B52627" w:rsidRDefault="00FD5807" w:rsidP="00020B2E">
            <w:pPr>
              <w:pStyle w:val="cTableText"/>
              <w:ind w:left="475" w:hanging="475"/>
            </w:pPr>
            <w:r w:rsidRPr="00B52627">
              <w:t>1a.</w:t>
            </w:r>
            <w:r w:rsidRPr="00B52627">
              <w:tab/>
              <w:t>INSURED’S I.D. NUMBER (For Program in Item 1)</w:t>
            </w:r>
          </w:p>
        </w:tc>
        <w:tc>
          <w:tcPr>
            <w:tcW w:w="5232" w:type="dxa"/>
            <w:tcBorders>
              <w:top w:val="nil"/>
              <w:left w:val="nil"/>
              <w:bottom w:val="single" w:sz="6" w:space="0" w:color="000000"/>
              <w:right w:val="nil"/>
            </w:tcBorders>
          </w:tcPr>
          <w:p w14:paraId="20733E4D" w14:textId="77777777" w:rsidR="00FD5807" w:rsidRPr="00B52627" w:rsidRDefault="00FD5807" w:rsidP="00020B2E">
            <w:pPr>
              <w:pStyle w:val="cTableText"/>
            </w:pPr>
            <w:r w:rsidRPr="00B52627">
              <w:t xml:space="preserve">Beneficiary’s or participant’s 10-digit Medicaid or </w:t>
            </w:r>
            <w:proofErr w:type="spellStart"/>
            <w:r w:rsidRPr="00B52627">
              <w:t>ARKids</w:t>
            </w:r>
            <w:proofErr w:type="spellEnd"/>
            <w:r w:rsidRPr="00B52627">
              <w:t xml:space="preserve"> First-A or </w:t>
            </w:r>
            <w:proofErr w:type="spellStart"/>
            <w:r w:rsidRPr="00B52627">
              <w:t>ARKids</w:t>
            </w:r>
            <w:proofErr w:type="spellEnd"/>
            <w:r w:rsidRPr="00B52627">
              <w:t xml:space="preserve"> First-B identification number.</w:t>
            </w:r>
          </w:p>
        </w:tc>
      </w:tr>
      <w:tr w:rsidR="00FD5807" w:rsidRPr="00B52627" w14:paraId="2AEA0EC6"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5CFCA74B" w14:textId="77777777" w:rsidR="00FD5807" w:rsidRPr="00B52627" w:rsidRDefault="00FD5807" w:rsidP="00020B2E">
            <w:pPr>
              <w:pStyle w:val="cTableText"/>
              <w:ind w:left="475" w:hanging="475"/>
            </w:pPr>
            <w:r w:rsidRPr="00B52627">
              <w:t>2.</w:t>
            </w:r>
            <w:r w:rsidRPr="00B52627">
              <w:tab/>
              <w:t>PATIENT’S NAME (Last Name, First Name, Middle Initial)</w:t>
            </w:r>
          </w:p>
        </w:tc>
        <w:tc>
          <w:tcPr>
            <w:tcW w:w="5232" w:type="dxa"/>
            <w:tcBorders>
              <w:top w:val="single" w:sz="6" w:space="0" w:color="000000"/>
              <w:left w:val="nil"/>
              <w:bottom w:val="single" w:sz="6" w:space="0" w:color="000000"/>
              <w:right w:val="nil"/>
            </w:tcBorders>
          </w:tcPr>
          <w:p w14:paraId="63AACF92" w14:textId="77777777" w:rsidR="00FD5807" w:rsidRPr="00B52627" w:rsidRDefault="00FD5807" w:rsidP="00020B2E">
            <w:pPr>
              <w:pStyle w:val="cTableText"/>
            </w:pPr>
            <w:r w:rsidRPr="00B52627">
              <w:t>Beneficiary’s or participant’s last name and first name.</w:t>
            </w:r>
          </w:p>
        </w:tc>
      </w:tr>
      <w:tr w:rsidR="00FD5807" w:rsidRPr="00B52627" w14:paraId="32E73203" w14:textId="77777777" w:rsidTr="00020B2E">
        <w:trPr>
          <w:gridAfter w:val="1"/>
          <w:wAfter w:w="45" w:type="dxa"/>
          <w:cantSplit/>
        </w:trPr>
        <w:tc>
          <w:tcPr>
            <w:tcW w:w="3622" w:type="dxa"/>
            <w:tcBorders>
              <w:top w:val="single" w:sz="6" w:space="0" w:color="000000"/>
              <w:left w:val="nil"/>
              <w:bottom w:val="nil"/>
              <w:right w:val="nil"/>
            </w:tcBorders>
          </w:tcPr>
          <w:p w14:paraId="704589A2" w14:textId="77777777" w:rsidR="00FD5807" w:rsidRPr="00B52627" w:rsidRDefault="00FD5807" w:rsidP="00020B2E">
            <w:pPr>
              <w:pStyle w:val="cTableText"/>
              <w:ind w:left="475" w:hanging="475"/>
            </w:pPr>
            <w:r w:rsidRPr="00B52627">
              <w:lastRenderedPageBreak/>
              <w:t>3.</w:t>
            </w:r>
            <w:r w:rsidRPr="00B52627">
              <w:tab/>
              <w:t xml:space="preserve">PATIENT’S BIRTH DATE </w:t>
            </w:r>
          </w:p>
        </w:tc>
        <w:tc>
          <w:tcPr>
            <w:tcW w:w="5232" w:type="dxa"/>
            <w:tcBorders>
              <w:top w:val="single" w:sz="6" w:space="0" w:color="000000"/>
              <w:left w:val="nil"/>
              <w:bottom w:val="nil"/>
              <w:right w:val="nil"/>
            </w:tcBorders>
          </w:tcPr>
          <w:p w14:paraId="36BE0589" w14:textId="77777777" w:rsidR="00FD5807" w:rsidRPr="00B52627" w:rsidRDefault="00FD5807" w:rsidP="00020B2E">
            <w:pPr>
              <w:pStyle w:val="cTableText"/>
            </w:pPr>
            <w:r w:rsidRPr="00B52627">
              <w:t xml:space="preserve">Beneficiary’s or participant’s date of birth </w:t>
            </w:r>
            <w:proofErr w:type="gramStart"/>
            <w:r w:rsidRPr="00B52627">
              <w:t>as</w:t>
            </w:r>
            <w:proofErr w:type="gramEnd"/>
            <w:r w:rsidRPr="00B52627">
              <w:t xml:space="preserve"> given on the individual’s Medicaid or </w:t>
            </w:r>
            <w:proofErr w:type="spellStart"/>
            <w:r w:rsidRPr="00B52627">
              <w:t>ARKids</w:t>
            </w:r>
            <w:proofErr w:type="spellEnd"/>
            <w:r w:rsidRPr="00B52627">
              <w:t xml:space="preserve"> First-A or </w:t>
            </w:r>
            <w:proofErr w:type="spellStart"/>
            <w:r w:rsidRPr="00B52627">
              <w:t>ARKids</w:t>
            </w:r>
            <w:proofErr w:type="spellEnd"/>
            <w:r w:rsidRPr="00B52627">
              <w:t xml:space="preserve"> First-B identification card. Format: MM/DD/YY.</w:t>
            </w:r>
          </w:p>
        </w:tc>
      </w:tr>
      <w:tr w:rsidR="00FD5807" w:rsidRPr="00B52627" w14:paraId="606C9706" w14:textId="77777777" w:rsidTr="00020B2E">
        <w:trPr>
          <w:gridAfter w:val="1"/>
          <w:wAfter w:w="45" w:type="dxa"/>
          <w:cantSplit/>
        </w:trPr>
        <w:tc>
          <w:tcPr>
            <w:tcW w:w="3622" w:type="dxa"/>
            <w:tcBorders>
              <w:top w:val="nil"/>
              <w:left w:val="nil"/>
              <w:bottom w:val="single" w:sz="6" w:space="0" w:color="000000"/>
              <w:right w:val="nil"/>
            </w:tcBorders>
          </w:tcPr>
          <w:p w14:paraId="6A765D60" w14:textId="77777777" w:rsidR="00FD5807" w:rsidRPr="00B52627" w:rsidRDefault="00FD5807" w:rsidP="00020B2E">
            <w:pPr>
              <w:pStyle w:val="cTableText"/>
              <w:ind w:left="475" w:hanging="475"/>
            </w:pPr>
            <w:r w:rsidRPr="00B52627">
              <w:tab/>
              <w:t>SEX</w:t>
            </w:r>
          </w:p>
        </w:tc>
        <w:tc>
          <w:tcPr>
            <w:tcW w:w="5232" w:type="dxa"/>
            <w:tcBorders>
              <w:top w:val="nil"/>
              <w:left w:val="nil"/>
              <w:bottom w:val="single" w:sz="6" w:space="0" w:color="000000"/>
              <w:right w:val="nil"/>
            </w:tcBorders>
          </w:tcPr>
          <w:p w14:paraId="59E9263B" w14:textId="77777777" w:rsidR="00FD5807" w:rsidRPr="00B52627" w:rsidRDefault="00FD5807" w:rsidP="00020B2E">
            <w:pPr>
              <w:pStyle w:val="cTableText"/>
            </w:pPr>
            <w:r w:rsidRPr="00B52627">
              <w:t>Check M for male or F for female.</w:t>
            </w:r>
          </w:p>
        </w:tc>
      </w:tr>
      <w:tr w:rsidR="00FD5807" w:rsidRPr="00B52627" w14:paraId="3FEBB83F"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40EAA91B" w14:textId="77777777" w:rsidR="00FD5807" w:rsidRPr="00B52627" w:rsidRDefault="00FD5807" w:rsidP="00020B2E">
            <w:pPr>
              <w:pStyle w:val="cTableText"/>
              <w:ind w:left="475" w:hanging="475"/>
            </w:pPr>
            <w:r w:rsidRPr="00B52627">
              <w:t>4.</w:t>
            </w:r>
            <w:r w:rsidRPr="00B52627">
              <w:tab/>
              <w:t>INSURED’S NAME (Last Name, First Name, Middle Initial)</w:t>
            </w:r>
          </w:p>
        </w:tc>
        <w:tc>
          <w:tcPr>
            <w:tcW w:w="5232" w:type="dxa"/>
            <w:tcBorders>
              <w:top w:val="single" w:sz="6" w:space="0" w:color="000000"/>
              <w:left w:val="nil"/>
              <w:bottom w:val="single" w:sz="6" w:space="0" w:color="000000"/>
              <w:right w:val="nil"/>
            </w:tcBorders>
          </w:tcPr>
          <w:p w14:paraId="0566482E" w14:textId="77777777" w:rsidR="00FD5807" w:rsidRPr="00B52627" w:rsidRDefault="00FD5807" w:rsidP="00020B2E">
            <w:pPr>
              <w:pStyle w:val="cTableText"/>
            </w:pPr>
            <w:r w:rsidRPr="00B52627">
              <w:t>Required if insurance affects this claim. Insured’s last name, first name, and middle initial.</w:t>
            </w:r>
          </w:p>
        </w:tc>
      </w:tr>
      <w:tr w:rsidR="00FD5807" w:rsidRPr="00B52627" w14:paraId="0DE4470C" w14:textId="77777777" w:rsidTr="00020B2E">
        <w:trPr>
          <w:gridAfter w:val="1"/>
          <w:wAfter w:w="45" w:type="dxa"/>
          <w:cantSplit/>
        </w:trPr>
        <w:tc>
          <w:tcPr>
            <w:tcW w:w="3622" w:type="dxa"/>
            <w:tcBorders>
              <w:top w:val="single" w:sz="6" w:space="0" w:color="000000"/>
              <w:left w:val="nil"/>
              <w:bottom w:val="nil"/>
              <w:right w:val="nil"/>
            </w:tcBorders>
          </w:tcPr>
          <w:p w14:paraId="510810D1" w14:textId="77777777" w:rsidR="00FD5807" w:rsidRPr="00B52627" w:rsidRDefault="00FD5807" w:rsidP="00020B2E">
            <w:pPr>
              <w:pStyle w:val="cTableText"/>
              <w:ind w:left="475" w:hanging="475"/>
            </w:pPr>
            <w:r w:rsidRPr="00B52627">
              <w:t>5.</w:t>
            </w:r>
            <w:r w:rsidRPr="00B52627">
              <w:tab/>
              <w:t>PATIENT’S ADDRESS (No., Street)</w:t>
            </w:r>
          </w:p>
        </w:tc>
        <w:tc>
          <w:tcPr>
            <w:tcW w:w="5232" w:type="dxa"/>
            <w:tcBorders>
              <w:top w:val="single" w:sz="6" w:space="0" w:color="000000"/>
              <w:left w:val="nil"/>
              <w:bottom w:val="nil"/>
              <w:right w:val="nil"/>
            </w:tcBorders>
          </w:tcPr>
          <w:p w14:paraId="3D7A0A27" w14:textId="77777777" w:rsidR="00FD5807" w:rsidRPr="00B52627" w:rsidRDefault="00FD5807" w:rsidP="00020B2E">
            <w:pPr>
              <w:pStyle w:val="cTableText"/>
            </w:pPr>
            <w:r w:rsidRPr="00B52627">
              <w:t>Optional. Beneficiary’s or participant’s complete</w:t>
            </w:r>
            <w:r w:rsidRPr="00B52627">
              <w:rPr>
                <w:i/>
              </w:rPr>
              <w:t xml:space="preserve"> </w:t>
            </w:r>
            <w:r w:rsidRPr="00B52627">
              <w:t>mailing address (street address or post office box).</w:t>
            </w:r>
          </w:p>
        </w:tc>
      </w:tr>
      <w:tr w:rsidR="00FD5807" w:rsidRPr="00B52627" w14:paraId="18583C90" w14:textId="77777777" w:rsidTr="00020B2E">
        <w:trPr>
          <w:gridAfter w:val="1"/>
          <w:wAfter w:w="45" w:type="dxa"/>
          <w:cantSplit/>
        </w:trPr>
        <w:tc>
          <w:tcPr>
            <w:tcW w:w="3622" w:type="dxa"/>
            <w:tcBorders>
              <w:top w:val="nil"/>
              <w:left w:val="nil"/>
              <w:bottom w:val="nil"/>
              <w:right w:val="nil"/>
            </w:tcBorders>
          </w:tcPr>
          <w:p w14:paraId="098658C7" w14:textId="77777777" w:rsidR="00FD5807" w:rsidRPr="00B52627" w:rsidRDefault="00FD5807" w:rsidP="00020B2E">
            <w:pPr>
              <w:pStyle w:val="cTableText"/>
              <w:ind w:left="475" w:hanging="475"/>
            </w:pPr>
            <w:r w:rsidRPr="00B52627">
              <w:tab/>
              <w:t>CITY</w:t>
            </w:r>
          </w:p>
        </w:tc>
        <w:tc>
          <w:tcPr>
            <w:tcW w:w="5232" w:type="dxa"/>
            <w:tcBorders>
              <w:top w:val="nil"/>
              <w:left w:val="nil"/>
              <w:bottom w:val="nil"/>
              <w:right w:val="nil"/>
            </w:tcBorders>
          </w:tcPr>
          <w:p w14:paraId="02086D5D" w14:textId="77777777" w:rsidR="00FD5807" w:rsidRPr="00B52627" w:rsidRDefault="00FD5807" w:rsidP="00020B2E">
            <w:pPr>
              <w:pStyle w:val="cTableText"/>
            </w:pPr>
            <w:r w:rsidRPr="00B52627">
              <w:t>Name of the city in which the beneficiary or participant resides.</w:t>
            </w:r>
          </w:p>
        </w:tc>
      </w:tr>
      <w:tr w:rsidR="00FD5807" w:rsidRPr="00B52627" w14:paraId="1ED77A05" w14:textId="77777777" w:rsidTr="00020B2E">
        <w:trPr>
          <w:gridAfter w:val="1"/>
          <w:wAfter w:w="45" w:type="dxa"/>
          <w:cantSplit/>
        </w:trPr>
        <w:tc>
          <w:tcPr>
            <w:tcW w:w="3622" w:type="dxa"/>
            <w:tcBorders>
              <w:top w:val="nil"/>
              <w:left w:val="nil"/>
              <w:bottom w:val="nil"/>
              <w:right w:val="nil"/>
            </w:tcBorders>
          </w:tcPr>
          <w:p w14:paraId="0C182780" w14:textId="77777777" w:rsidR="00FD5807" w:rsidRPr="00B52627" w:rsidRDefault="00FD5807" w:rsidP="00020B2E">
            <w:pPr>
              <w:pStyle w:val="cTableText"/>
              <w:ind w:left="475" w:hanging="475"/>
            </w:pPr>
            <w:r w:rsidRPr="00B52627">
              <w:tab/>
              <w:t>STATE</w:t>
            </w:r>
          </w:p>
        </w:tc>
        <w:tc>
          <w:tcPr>
            <w:tcW w:w="5232" w:type="dxa"/>
            <w:tcBorders>
              <w:top w:val="nil"/>
              <w:left w:val="nil"/>
              <w:bottom w:val="nil"/>
              <w:right w:val="nil"/>
            </w:tcBorders>
          </w:tcPr>
          <w:p w14:paraId="15B0130C" w14:textId="77777777" w:rsidR="00FD5807" w:rsidRPr="00B52627" w:rsidRDefault="00FD5807" w:rsidP="00020B2E">
            <w:pPr>
              <w:pStyle w:val="cTableText"/>
            </w:pPr>
            <w:r w:rsidRPr="00B52627">
              <w:t>Two-letter postal code for the state in which the beneficiary or participant resides.</w:t>
            </w:r>
          </w:p>
        </w:tc>
      </w:tr>
      <w:tr w:rsidR="00FD5807" w:rsidRPr="00B52627" w14:paraId="4F6BA1B0" w14:textId="77777777" w:rsidTr="00020B2E">
        <w:trPr>
          <w:gridAfter w:val="1"/>
          <w:wAfter w:w="45" w:type="dxa"/>
          <w:cantSplit/>
        </w:trPr>
        <w:tc>
          <w:tcPr>
            <w:tcW w:w="3622" w:type="dxa"/>
            <w:tcBorders>
              <w:top w:val="nil"/>
              <w:left w:val="nil"/>
              <w:bottom w:val="nil"/>
              <w:right w:val="nil"/>
            </w:tcBorders>
          </w:tcPr>
          <w:p w14:paraId="4B70D04E" w14:textId="77777777" w:rsidR="00FD5807" w:rsidRPr="00B52627" w:rsidRDefault="00FD5807" w:rsidP="00020B2E">
            <w:pPr>
              <w:pStyle w:val="cTableText"/>
              <w:ind w:left="475" w:hanging="475"/>
            </w:pPr>
            <w:r w:rsidRPr="00B52627">
              <w:tab/>
            </w:r>
            <w:r w:rsidRPr="00B52627">
              <w:rPr>
                <w:i/>
              </w:rPr>
              <w:t>ZIP</w:t>
            </w:r>
            <w:r w:rsidRPr="00B52627">
              <w:t xml:space="preserve"> CODE</w:t>
            </w:r>
          </w:p>
        </w:tc>
        <w:tc>
          <w:tcPr>
            <w:tcW w:w="5232" w:type="dxa"/>
            <w:tcBorders>
              <w:top w:val="nil"/>
              <w:left w:val="nil"/>
              <w:bottom w:val="nil"/>
              <w:right w:val="nil"/>
            </w:tcBorders>
          </w:tcPr>
          <w:p w14:paraId="41F42CE8" w14:textId="77777777" w:rsidR="00FD5807" w:rsidRPr="00B52627" w:rsidRDefault="00FD5807" w:rsidP="00020B2E">
            <w:pPr>
              <w:pStyle w:val="cTableText"/>
            </w:pPr>
            <w:r w:rsidRPr="00B52627">
              <w:t>Five-digit zip code; nine digits for post office box.</w:t>
            </w:r>
          </w:p>
        </w:tc>
      </w:tr>
      <w:tr w:rsidR="00FD5807" w:rsidRPr="00B52627" w14:paraId="3C581AD6" w14:textId="77777777" w:rsidTr="00020B2E">
        <w:trPr>
          <w:gridAfter w:val="1"/>
          <w:wAfter w:w="45" w:type="dxa"/>
          <w:cantSplit/>
        </w:trPr>
        <w:tc>
          <w:tcPr>
            <w:tcW w:w="3622" w:type="dxa"/>
            <w:tcBorders>
              <w:top w:val="nil"/>
              <w:left w:val="nil"/>
              <w:bottom w:val="single" w:sz="4" w:space="0" w:color="auto"/>
              <w:right w:val="nil"/>
            </w:tcBorders>
          </w:tcPr>
          <w:p w14:paraId="6F26BBDE" w14:textId="77777777" w:rsidR="00FD5807" w:rsidRPr="00B52627" w:rsidRDefault="00FD5807" w:rsidP="00020B2E">
            <w:pPr>
              <w:pStyle w:val="cTableText"/>
              <w:ind w:left="475" w:hanging="475"/>
            </w:pPr>
            <w:r w:rsidRPr="00B52627">
              <w:tab/>
              <w:t>TELEPHONE (Include Area Code)</w:t>
            </w:r>
          </w:p>
        </w:tc>
        <w:tc>
          <w:tcPr>
            <w:tcW w:w="5232" w:type="dxa"/>
            <w:tcBorders>
              <w:top w:val="nil"/>
              <w:left w:val="nil"/>
              <w:bottom w:val="single" w:sz="4" w:space="0" w:color="auto"/>
              <w:right w:val="nil"/>
            </w:tcBorders>
          </w:tcPr>
          <w:p w14:paraId="3C02392C" w14:textId="77777777" w:rsidR="00FD5807" w:rsidRPr="00B52627" w:rsidRDefault="00FD5807" w:rsidP="00020B2E">
            <w:pPr>
              <w:pStyle w:val="cTableText"/>
            </w:pPr>
            <w:r w:rsidRPr="00B52627">
              <w:t xml:space="preserve">The beneficiary’s or participant’s telephone number or the number of a reliable message/contact/ emergency telephone. </w:t>
            </w:r>
          </w:p>
        </w:tc>
      </w:tr>
      <w:tr w:rsidR="00FD5807" w:rsidRPr="00B52627" w14:paraId="3671B548" w14:textId="77777777" w:rsidTr="00020B2E">
        <w:trPr>
          <w:gridAfter w:val="1"/>
          <w:wAfter w:w="45" w:type="dxa"/>
          <w:cantSplit/>
        </w:trPr>
        <w:tc>
          <w:tcPr>
            <w:tcW w:w="3622" w:type="dxa"/>
            <w:tcBorders>
              <w:top w:val="single" w:sz="4" w:space="0" w:color="auto"/>
              <w:left w:val="nil"/>
              <w:bottom w:val="single" w:sz="6" w:space="0" w:color="000000"/>
              <w:right w:val="nil"/>
            </w:tcBorders>
          </w:tcPr>
          <w:p w14:paraId="1B0A5305" w14:textId="77777777" w:rsidR="00FD5807" w:rsidRPr="00B52627" w:rsidRDefault="00FD5807" w:rsidP="00020B2E">
            <w:pPr>
              <w:pStyle w:val="cTableText"/>
              <w:ind w:left="475" w:hanging="475"/>
            </w:pPr>
            <w:r w:rsidRPr="00B52627">
              <w:t>6.</w:t>
            </w:r>
            <w:r w:rsidRPr="00B52627">
              <w:tab/>
              <w:t>PATIENT RELATIONSHIP TO INSURED</w:t>
            </w:r>
          </w:p>
        </w:tc>
        <w:tc>
          <w:tcPr>
            <w:tcW w:w="5232" w:type="dxa"/>
            <w:tcBorders>
              <w:top w:val="single" w:sz="4" w:space="0" w:color="auto"/>
              <w:left w:val="nil"/>
              <w:bottom w:val="single" w:sz="6" w:space="0" w:color="000000"/>
              <w:right w:val="nil"/>
            </w:tcBorders>
          </w:tcPr>
          <w:p w14:paraId="761FA108" w14:textId="77777777" w:rsidR="00FD5807" w:rsidRPr="00B52627" w:rsidRDefault="00FD5807" w:rsidP="00020B2E">
            <w:pPr>
              <w:pStyle w:val="cTableText"/>
            </w:pPr>
            <w:r w:rsidRPr="00B52627">
              <w:t>If insurance affects this claim, check the box indicating the patient’s relationship to the insured.</w:t>
            </w:r>
          </w:p>
        </w:tc>
      </w:tr>
      <w:tr w:rsidR="00FD5807" w:rsidRPr="00B52627" w14:paraId="12A12A24" w14:textId="77777777" w:rsidTr="00020B2E">
        <w:trPr>
          <w:gridAfter w:val="1"/>
          <w:wAfter w:w="45" w:type="dxa"/>
          <w:cantSplit/>
        </w:trPr>
        <w:tc>
          <w:tcPr>
            <w:tcW w:w="3622" w:type="dxa"/>
            <w:tcBorders>
              <w:top w:val="single" w:sz="6" w:space="0" w:color="000000"/>
              <w:left w:val="nil"/>
              <w:bottom w:val="nil"/>
              <w:right w:val="nil"/>
            </w:tcBorders>
          </w:tcPr>
          <w:p w14:paraId="43444AEC" w14:textId="77777777" w:rsidR="00FD5807" w:rsidRPr="00B52627" w:rsidRDefault="00FD5807" w:rsidP="00020B2E">
            <w:pPr>
              <w:pStyle w:val="cTableText"/>
              <w:ind w:left="475" w:hanging="475"/>
            </w:pPr>
            <w:r w:rsidRPr="00B52627">
              <w:t>7.</w:t>
            </w:r>
            <w:r w:rsidRPr="00B52627">
              <w:tab/>
              <w:t>INSURED’S ADDRESS (No., Street)</w:t>
            </w:r>
          </w:p>
        </w:tc>
        <w:tc>
          <w:tcPr>
            <w:tcW w:w="5232" w:type="dxa"/>
            <w:tcBorders>
              <w:top w:val="single" w:sz="6" w:space="0" w:color="000000"/>
              <w:left w:val="nil"/>
              <w:bottom w:val="nil"/>
              <w:right w:val="nil"/>
            </w:tcBorders>
          </w:tcPr>
          <w:p w14:paraId="2DFB0951" w14:textId="77777777" w:rsidR="00FD5807" w:rsidRPr="00B52627" w:rsidRDefault="00FD5807" w:rsidP="00020B2E">
            <w:pPr>
              <w:pStyle w:val="cTableText"/>
            </w:pPr>
            <w:r w:rsidRPr="00B52627">
              <w:t xml:space="preserve">Required if </w:t>
            </w:r>
            <w:proofErr w:type="gramStart"/>
            <w:r w:rsidRPr="00B52627">
              <w:t>insured’s</w:t>
            </w:r>
            <w:proofErr w:type="gramEnd"/>
            <w:r w:rsidRPr="00B52627">
              <w:t xml:space="preserve"> address is different from the patient’s address.</w:t>
            </w:r>
          </w:p>
        </w:tc>
      </w:tr>
      <w:tr w:rsidR="00FD5807" w:rsidRPr="00B52627" w14:paraId="5727C5A3" w14:textId="77777777" w:rsidTr="00020B2E">
        <w:trPr>
          <w:gridAfter w:val="1"/>
          <w:wAfter w:w="45" w:type="dxa"/>
          <w:cantSplit/>
        </w:trPr>
        <w:tc>
          <w:tcPr>
            <w:tcW w:w="3622" w:type="dxa"/>
            <w:tcBorders>
              <w:top w:val="nil"/>
              <w:left w:val="nil"/>
              <w:bottom w:val="nil"/>
              <w:right w:val="nil"/>
            </w:tcBorders>
          </w:tcPr>
          <w:p w14:paraId="4BDA6604" w14:textId="77777777" w:rsidR="00FD5807" w:rsidRPr="00B52627" w:rsidRDefault="00FD5807" w:rsidP="00020B2E">
            <w:pPr>
              <w:pStyle w:val="cTableText"/>
              <w:ind w:left="475" w:hanging="475"/>
            </w:pPr>
            <w:r w:rsidRPr="00B52627">
              <w:tab/>
              <w:t>CITY</w:t>
            </w:r>
          </w:p>
        </w:tc>
        <w:tc>
          <w:tcPr>
            <w:tcW w:w="5232" w:type="dxa"/>
            <w:tcBorders>
              <w:top w:val="nil"/>
              <w:left w:val="nil"/>
              <w:bottom w:val="nil"/>
              <w:right w:val="nil"/>
            </w:tcBorders>
          </w:tcPr>
          <w:p w14:paraId="14889779" w14:textId="77777777" w:rsidR="00FD5807" w:rsidRPr="00B52627" w:rsidRDefault="00FD5807" w:rsidP="00020B2E">
            <w:pPr>
              <w:pStyle w:val="cTableText"/>
            </w:pPr>
          </w:p>
        </w:tc>
      </w:tr>
      <w:tr w:rsidR="00FD5807" w:rsidRPr="00B52627" w14:paraId="50A40F26" w14:textId="77777777" w:rsidTr="00020B2E">
        <w:trPr>
          <w:gridAfter w:val="1"/>
          <w:wAfter w:w="45" w:type="dxa"/>
          <w:cantSplit/>
        </w:trPr>
        <w:tc>
          <w:tcPr>
            <w:tcW w:w="3622" w:type="dxa"/>
            <w:tcBorders>
              <w:top w:val="nil"/>
              <w:left w:val="nil"/>
              <w:bottom w:val="nil"/>
              <w:right w:val="nil"/>
            </w:tcBorders>
          </w:tcPr>
          <w:p w14:paraId="2BD5DF66" w14:textId="77777777" w:rsidR="00FD5807" w:rsidRPr="00B52627" w:rsidRDefault="00FD5807" w:rsidP="00020B2E">
            <w:pPr>
              <w:pStyle w:val="cTableText"/>
              <w:ind w:left="475" w:hanging="475"/>
            </w:pPr>
            <w:r w:rsidRPr="00B52627">
              <w:tab/>
              <w:t>STATE</w:t>
            </w:r>
          </w:p>
        </w:tc>
        <w:tc>
          <w:tcPr>
            <w:tcW w:w="5232" w:type="dxa"/>
            <w:tcBorders>
              <w:top w:val="nil"/>
              <w:left w:val="nil"/>
              <w:bottom w:val="nil"/>
              <w:right w:val="nil"/>
            </w:tcBorders>
          </w:tcPr>
          <w:p w14:paraId="46E81615" w14:textId="77777777" w:rsidR="00FD5807" w:rsidRPr="00B52627" w:rsidRDefault="00FD5807" w:rsidP="00020B2E">
            <w:pPr>
              <w:pStyle w:val="cTableText"/>
            </w:pPr>
          </w:p>
        </w:tc>
      </w:tr>
      <w:tr w:rsidR="00FD5807" w:rsidRPr="00B52627" w14:paraId="1BA8DECD" w14:textId="77777777" w:rsidTr="00020B2E">
        <w:trPr>
          <w:gridAfter w:val="1"/>
          <w:wAfter w:w="45" w:type="dxa"/>
          <w:cantSplit/>
        </w:trPr>
        <w:tc>
          <w:tcPr>
            <w:tcW w:w="3622" w:type="dxa"/>
            <w:tcBorders>
              <w:top w:val="nil"/>
              <w:left w:val="nil"/>
              <w:bottom w:val="nil"/>
              <w:right w:val="nil"/>
            </w:tcBorders>
          </w:tcPr>
          <w:p w14:paraId="40E617BF" w14:textId="77777777" w:rsidR="00FD5807" w:rsidRPr="00B52627" w:rsidRDefault="00FD5807" w:rsidP="00020B2E">
            <w:pPr>
              <w:pStyle w:val="cTableText"/>
              <w:ind w:left="475" w:hanging="475"/>
            </w:pPr>
            <w:r w:rsidRPr="00B52627">
              <w:tab/>
              <w:t>ZIP CODE</w:t>
            </w:r>
          </w:p>
        </w:tc>
        <w:tc>
          <w:tcPr>
            <w:tcW w:w="5232" w:type="dxa"/>
            <w:tcBorders>
              <w:top w:val="nil"/>
              <w:left w:val="nil"/>
              <w:bottom w:val="nil"/>
              <w:right w:val="nil"/>
            </w:tcBorders>
          </w:tcPr>
          <w:p w14:paraId="5629C64A" w14:textId="77777777" w:rsidR="00FD5807" w:rsidRPr="00B52627" w:rsidRDefault="00FD5807" w:rsidP="00020B2E">
            <w:pPr>
              <w:pStyle w:val="cTableText"/>
            </w:pPr>
          </w:p>
        </w:tc>
      </w:tr>
      <w:tr w:rsidR="00FD5807" w:rsidRPr="00B52627" w14:paraId="10416D6B" w14:textId="77777777" w:rsidTr="00020B2E">
        <w:trPr>
          <w:gridAfter w:val="1"/>
          <w:wAfter w:w="45" w:type="dxa"/>
          <w:cantSplit/>
        </w:trPr>
        <w:tc>
          <w:tcPr>
            <w:tcW w:w="3622" w:type="dxa"/>
            <w:tcBorders>
              <w:top w:val="nil"/>
              <w:left w:val="nil"/>
              <w:bottom w:val="single" w:sz="4" w:space="0" w:color="auto"/>
              <w:right w:val="nil"/>
            </w:tcBorders>
          </w:tcPr>
          <w:p w14:paraId="387810C0" w14:textId="77777777" w:rsidR="00FD5807" w:rsidRPr="00B52627" w:rsidRDefault="00FD5807" w:rsidP="00020B2E">
            <w:pPr>
              <w:pStyle w:val="cTableText"/>
              <w:ind w:left="475" w:hanging="475"/>
            </w:pPr>
            <w:r w:rsidRPr="00B52627">
              <w:tab/>
              <w:t>TELEPHONE (Include Area Code)</w:t>
            </w:r>
          </w:p>
        </w:tc>
        <w:tc>
          <w:tcPr>
            <w:tcW w:w="5232" w:type="dxa"/>
            <w:tcBorders>
              <w:top w:val="nil"/>
              <w:left w:val="nil"/>
              <w:bottom w:val="single" w:sz="4" w:space="0" w:color="auto"/>
              <w:right w:val="nil"/>
            </w:tcBorders>
          </w:tcPr>
          <w:p w14:paraId="71276B04" w14:textId="77777777" w:rsidR="00FD5807" w:rsidRPr="00B52627" w:rsidRDefault="00FD5807" w:rsidP="00020B2E">
            <w:pPr>
              <w:pStyle w:val="cTableText"/>
            </w:pPr>
          </w:p>
        </w:tc>
      </w:tr>
      <w:tr w:rsidR="00FD5807" w:rsidRPr="00B52627" w14:paraId="1FBF425C" w14:textId="77777777" w:rsidTr="00020B2E">
        <w:trPr>
          <w:gridAfter w:val="1"/>
          <w:wAfter w:w="45" w:type="dxa"/>
          <w:cantSplit/>
        </w:trPr>
        <w:tc>
          <w:tcPr>
            <w:tcW w:w="3622" w:type="dxa"/>
            <w:tcBorders>
              <w:top w:val="single" w:sz="4" w:space="0" w:color="auto"/>
              <w:left w:val="nil"/>
              <w:bottom w:val="single" w:sz="6" w:space="0" w:color="000000"/>
              <w:right w:val="nil"/>
            </w:tcBorders>
          </w:tcPr>
          <w:p w14:paraId="390F6A2D" w14:textId="77777777" w:rsidR="00FD5807" w:rsidRPr="00B52627" w:rsidRDefault="00FD5807" w:rsidP="00020B2E">
            <w:pPr>
              <w:pStyle w:val="cTableText"/>
              <w:ind w:left="475" w:hanging="475"/>
            </w:pPr>
            <w:r w:rsidRPr="00B52627">
              <w:t>8.</w:t>
            </w:r>
            <w:r w:rsidRPr="00B52627">
              <w:tab/>
              <w:t>RESERVED</w:t>
            </w:r>
          </w:p>
        </w:tc>
        <w:tc>
          <w:tcPr>
            <w:tcW w:w="5232" w:type="dxa"/>
            <w:tcBorders>
              <w:top w:val="single" w:sz="4" w:space="0" w:color="auto"/>
              <w:left w:val="nil"/>
              <w:bottom w:val="single" w:sz="6" w:space="0" w:color="000000"/>
              <w:right w:val="nil"/>
            </w:tcBorders>
          </w:tcPr>
          <w:p w14:paraId="1F69250E" w14:textId="77777777" w:rsidR="00FD5807" w:rsidRPr="00B52627" w:rsidRDefault="00FD5807" w:rsidP="00020B2E">
            <w:pPr>
              <w:pStyle w:val="cTableText"/>
            </w:pPr>
            <w:r w:rsidRPr="00B52627">
              <w:t>Reserved for NUCC use.</w:t>
            </w:r>
          </w:p>
        </w:tc>
      </w:tr>
      <w:tr w:rsidR="00FD5807" w:rsidRPr="00B52627" w14:paraId="2DC5FC64" w14:textId="77777777" w:rsidTr="00020B2E">
        <w:trPr>
          <w:gridAfter w:val="1"/>
          <w:wAfter w:w="45" w:type="dxa"/>
          <w:cantSplit/>
        </w:trPr>
        <w:tc>
          <w:tcPr>
            <w:tcW w:w="3622" w:type="dxa"/>
            <w:tcBorders>
              <w:top w:val="single" w:sz="6" w:space="0" w:color="000000"/>
              <w:left w:val="nil"/>
              <w:bottom w:val="nil"/>
              <w:right w:val="nil"/>
            </w:tcBorders>
          </w:tcPr>
          <w:p w14:paraId="076186B6" w14:textId="77777777" w:rsidR="00FD5807" w:rsidRPr="00B52627" w:rsidRDefault="00FD5807" w:rsidP="00020B2E">
            <w:pPr>
              <w:pStyle w:val="ctext"/>
              <w:ind w:left="475" w:hanging="475"/>
            </w:pPr>
            <w:r w:rsidRPr="00B52627">
              <w:t>9.</w:t>
            </w:r>
            <w:r w:rsidRPr="00B52627">
              <w:tab/>
              <w:t>OTHER INSURED’S NAME (Last name, First Name, Middle Initial)</w:t>
            </w:r>
          </w:p>
        </w:tc>
        <w:tc>
          <w:tcPr>
            <w:tcW w:w="5232" w:type="dxa"/>
            <w:tcBorders>
              <w:top w:val="single" w:sz="6" w:space="0" w:color="000000"/>
              <w:left w:val="nil"/>
              <w:bottom w:val="nil"/>
              <w:right w:val="nil"/>
            </w:tcBorders>
          </w:tcPr>
          <w:p w14:paraId="4379ABF0" w14:textId="77777777" w:rsidR="00FD5807" w:rsidRPr="00B52627" w:rsidRDefault="00FD5807" w:rsidP="00020B2E">
            <w:pPr>
              <w:pStyle w:val="cTableText"/>
            </w:pPr>
            <w:r w:rsidRPr="00B52627">
              <w:t>If patient has other insurance coverage as indicated in Field 11d, the other insured’s last name, first name, and middle initial.</w:t>
            </w:r>
          </w:p>
        </w:tc>
      </w:tr>
      <w:tr w:rsidR="00FD5807" w:rsidRPr="00B52627" w14:paraId="28851532" w14:textId="77777777" w:rsidTr="00020B2E">
        <w:trPr>
          <w:gridAfter w:val="1"/>
          <w:wAfter w:w="45" w:type="dxa"/>
          <w:cantSplit/>
        </w:trPr>
        <w:tc>
          <w:tcPr>
            <w:tcW w:w="3622" w:type="dxa"/>
            <w:tcBorders>
              <w:top w:val="nil"/>
              <w:left w:val="nil"/>
              <w:bottom w:val="nil"/>
              <w:right w:val="nil"/>
            </w:tcBorders>
          </w:tcPr>
          <w:p w14:paraId="1F7058E1" w14:textId="77777777" w:rsidR="00FD5807" w:rsidRPr="00B52627" w:rsidRDefault="00FD5807" w:rsidP="00020B2E">
            <w:pPr>
              <w:pStyle w:val="cTableText"/>
              <w:ind w:left="965" w:hanging="475"/>
            </w:pPr>
            <w:r w:rsidRPr="00B52627">
              <w:t>a.</w:t>
            </w:r>
            <w:r w:rsidRPr="00B52627">
              <w:tab/>
              <w:t>OTHER INSURED’S POLICY OR GROUP NUMBER</w:t>
            </w:r>
          </w:p>
        </w:tc>
        <w:tc>
          <w:tcPr>
            <w:tcW w:w="5232" w:type="dxa"/>
            <w:tcBorders>
              <w:top w:val="nil"/>
              <w:left w:val="nil"/>
              <w:bottom w:val="nil"/>
              <w:right w:val="nil"/>
            </w:tcBorders>
          </w:tcPr>
          <w:p w14:paraId="340E6D55" w14:textId="77777777" w:rsidR="00FD5807" w:rsidRPr="00B52627" w:rsidRDefault="00FD5807" w:rsidP="00020B2E">
            <w:pPr>
              <w:pStyle w:val="cTableText"/>
            </w:pPr>
            <w:r w:rsidRPr="00B52627">
              <w:t>Policy and/or group number of the insured individual.</w:t>
            </w:r>
          </w:p>
        </w:tc>
      </w:tr>
      <w:tr w:rsidR="00FD5807" w:rsidRPr="00B52627" w14:paraId="1330026B" w14:textId="77777777" w:rsidTr="00020B2E">
        <w:trPr>
          <w:gridAfter w:val="1"/>
          <w:wAfter w:w="45" w:type="dxa"/>
          <w:cantSplit/>
        </w:trPr>
        <w:tc>
          <w:tcPr>
            <w:tcW w:w="3622" w:type="dxa"/>
            <w:tcBorders>
              <w:top w:val="nil"/>
              <w:left w:val="nil"/>
              <w:bottom w:val="nil"/>
              <w:right w:val="nil"/>
            </w:tcBorders>
          </w:tcPr>
          <w:p w14:paraId="148AE54D" w14:textId="77777777" w:rsidR="00FD5807" w:rsidRPr="00B52627" w:rsidRDefault="00FD5807" w:rsidP="00020B2E">
            <w:pPr>
              <w:pStyle w:val="cTableText"/>
              <w:ind w:left="965" w:hanging="475"/>
            </w:pPr>
            <w:r w:rsidRPr="00B52627">
              <w:t>b.</w:t>
            </w:r>
            <w:r w:rsidRPr="00B52627">
              <w:tab/>
              <w:t>RESERVED</w:t>
            </w:r>
          </w:p>
        </w:tc>
        <w:tc>
          <w:tcPr>
            <w:tcW w:w="5232" w:type="dxa"/>
            <w:tcBorders>
              <w:top w:val="nil"/>
              <w:left w:val="nil"/>
              <w:bottom w:val="nil"/>
              <w:right w:val="nil"/>
            </w:tcBorders>
          </w:tcPr>
          <w:p w14:paraId="2F8B6F0D" w14:textId="77777777" w:rsidR="00FD5807" w:rsidRPr="00B52627" w:rsidRDefault="00FD5807" w:rsidP="00020B2E">
            <w:pPr>
              <w:pStyle w:val="cTableText"/>
            </w:pPr>
            <w:r w:rsidRPr="00B52627">
              <w:t>Reserved for NUCC use.</w:t>
            </w:r>
          </w:p>
        </w:tc>
      </w:tr>
      <w:tr w:rsidR="00FD5807" w:rsidRPr="00B52627" w14:paraId="0F807A8A" w14:textId="77777777" w:rsidTr="00020B2E">
        <w:trPr>
          <w:gridAfter w:val="1"/>
          <w:wAfter w:w="45" w:type="dxa"/>
          <w:cantSplit/>
        </w:trPr>
        <w:tc>
          <w:tcPr>
            <w:tcW w:w="3622" w:type="dxa"/>
            <w:tcBorders>
              <w:top w:val="nil"/>
              <w:left w:val="nil"/>
              <w:bottom w:val="nil"/>
              <w:right w:val="nil"/>
            </w:tcBorders>
          </w:tcPr>
          <w:p w14:paraId="33D97B4B" w14:textId="77777777" w:rsidR="00FD5807" w:rsidRPr="00B52627" w:rsidRDefault="00FD5807" w:rsidP="00020B2E">
            <w:pPr>
              <w:pStyle w:val="cTableText"/>
              <w:ind w:left="965"/>
            </w:pPr>
            <w:r w:rsidRPr="00B52627">
              <w:t>SEX</w:t>
            </w:r>
          </w:p>
        </w:tc>
        <w:tc>
          <w:tcPr>
            <w:tcW w:w="5232" w:type="dxa"/>
            <w:tcBorders>
              <w:top w:val="nil"/>
              <w:left w:val="nil"/>
              <w:bottom w:val="nil"/>
              <w:right w:val="nil"/>
            </w:tcBorders>
          </w:tcPr>
          <w:p w14:paraId="395BBD78" w14:textId="77777777" w:rsidR="00FD5807" w:rsidRPr="00B52627" w:rsidRDefault="00FD5807" w:rsidP="00020B2E">
            <w:pPr>
              <w:pStyle w:val="cTableText"/>
            </w:pPr>
            <w:r w:rsidRPr="00B52627">
              <w:t>Not required.</w:t>
            </w:r>
          </w:p>
        </w:tc>
      </w:tr>
      <w:tr w:rsidR="00FD5807" w:rsidRPr="00B52627" w14:paraId="44732139" w14:textId="77777777" w:rsidTr="00020B2E">
        <w:trPr>
          <w:gridAfter w:val="1"/>
          <w:wAfter w:w="45" w:type="dxa"/>
          <w:cantSplit/>
        </w:trPr>
        <w:tc>
          <w:tcPr>
            <w:tcW w:w="3622" w:type="dxa"/>
            <w:tcBorders>
              <w:top w:val="nil"/>
              <w:left w:val="nil"/>
              <w:bottom w:val="nil"/>
              <w:right w:val="nil"/>
            </w:tcBorders>
          </w:tcPr>
          <w:p w14:paraId="4EE9C0B8" w14:textId="77777777" w:rsidR="00FD5807" w:rsidRPr="00B52627" w:rsidRDefault="00FD5807" w:rsidP="00020B2E">
            <w:pPr>
              <w:pStyle w:val="cTableText"/>
              <w:ind w:left="965" w:hanging="475"/>
            </w:pPr>
            <w:r w:rsidRPr="00B52627">
              <w:t>c.</w:t>
            </w:r>
            <w:r w:rsidRPr="00B52627">
              <w:tab/>
              <w:t>RESERVED</w:t>
            </w:r>
          </w:p>
        </w:tc>
        <w:tc>
          <w:tcPr>
            <w:tcW w:w="5232" w:type="dxa"/>
            <w:tcBorders>
              <w:top w:val="nil"/>
              <w:left w:val="nil"/>
              <w:bottom w:val="nil"/>
              <w:right w:val="nil"/>
            </w:tcBorders>
          </w:tcPr>
          <w:p w14:paraId="789342B5" w14:textId="77777777" w:rsidR="00FD5807" w:rsidRPr="00B52627" w:rsidRDefault="00FD5807" w:rsidP="00020B2E">
            <w:pPr>
              <w:pStyle w:val="cTableText"/>
            </w:pPr>
            <w:r w:rsidRPr="00B52627">
              <w:t>Reserved for NUCC use.</w:t>
            </w:r>
          </w:p>
        </w:tc>
      </w:tr>
      <w:tr w:rsidR="00FD5807" w:rsidRPr="00B52627" w14:paraId="398D890E" w14:textId="77777777" w:rsidTr="00020B2E">
        <w:trPr>
          <w:gridAfter w:val="1"/>
          <w:wAfter w:w="45" w:type="dxa"/>
          <w:cantSplit/>
        </w:trPr>
        <w:tc>
          <w:tcPr>
            <w:tcW w:w="3622" w:type="dxa"/>
            <w:tcBorders>
              <w:top w:val="nil"/>
              <w:left w:val="nil"/>
              <w:bottom w:val="single" w:sz="6" w:space="0" w:color="000000"/>
              <w:right w:val="nil"/>
            </w:tcBorders>
          </w:tcPr>
          <w:p w14:paraId="0FCE7122" w14:textId="77777777" w:rsidR="00FD5807" w:rsidRPr="00B52627" w:rsidRDefault="00FD5807" w:rsidP="00020B2E">
            <w:pPr>
              <w:pStyle w:val="cTableText"/>
              <w:ind w:left="965" w:hanging="475"/>
            </w:pPr>
            <w:r w:rsidRPr="00B52627">
              <w:t>d.</w:t>
            </w:r>
            <w:r w:rsidRPr="00B52627">
              <w:tab/>
              <w:t>INSURANCE PLAN NAME OR PROGRAM NAME</w:t>
            </w:r>
          </w:p>
        </w:tc>
        <w:tc>
          <w:tcPr>
            <w:tcW w:w="5232" w:type="dxa"/>
            <w:tcBorders>
              <w:top w:val="nil"/>
              <w:left w:val="nil"/>
              <w:bottom w:val="single" w:sz="6" w:space="0" w:color="000000"/>
              <w:right w:val="nil"/>
            </w:tcBorders>
          </w:tcPr>
          <w:p w14:paraId="7DD6EEA1" w14:textId="77777777" w:rsidR="00FD5807" w:rsidRPr="00B52627" w:rsidRDefault="00FD5807" w:rsidP="00020B2E">
            <w:pPr>
              <w:pStyle w:val="cTableText"/>
            </w:pPr>
            <w:r w:rsidRPr="00B52627">
              <w:t>Name of the insurance company.</w:t>
            </w:r>
          </w:p>
        </w:tc>
      </w:tr>
      <w:tr w:rsidR="00FD5807" w:rsidRPr="00B52627" w14:paraId="2993DA0C" w14:textId="77777777" w:rsidTr="00020B2E">
        <w:trPr>
          <w:gridAfter w:val="1"/>
          <w:wAfter w:w="45" w:type="dxa"/>
          <w:cantSplit/>
        </w:trPr>
        <w:tc>
          <w:tcPr>
            <w:tcW w:w="3622" w:type="dxa"/>
            <w:tcBorders>
              <w:top w:val="single" w:sz="6" w:space="0" w:color="000000"/>
              <w:left w:val="nil"/>
              <w:bottom w:val="nil"/>
              <w:right w:val="nil"/>
            </w:tcBorders>
          </w:tcPr>
          <w:p w14:paraId="05CFAD97" w14:textId="77777777" w:rsidR="00FD5807" w:rsidRPr="00B52627" w:rsidRDefault="00FD5807" w:rsidP="00020B2E">
            <w:pPr>
              <w:pStyle w:val="cTableText"/>
              <w:ind w:left="475" w:hanging="475"/>
            </w:pPr>
            <w:r w:rsidRPr="00B52627">
              <w:t>10.</w:t>
            </w:r>
            <w:r w:rsidRPr="00B52627">
              <w:tab/>
              <w:t>IS PATIENT’S CONDITION RELATED TO:</w:t>
            </w:r>
          </w:p>
        </w:tc>
        <w:tc>
          <w:tcPr>
            <w:tcW w:w="5232" w:type="dxa"/>
            <w:tcBorders>
              <w:top w:val="single" w:sz="6" w:space="0" w:color="000000"/>
              <w:left w:val="nil"/>
              <w:bottom w:val="nil"/>
              <w:right w:val="nil"/>
            </w:tcBorders>
          </w:tcPr>
          <w:p w14:paraId="0B43229F" w14:textId="77777777" w:rsidR="00FD5807" w:rsidRPr="00B52627" w:rsidRDefault="00FD5807" w:rsidP="00020B2E">
            <w:pPr>
              <w:pStyle w:val="cTableText"/>
            </w:pPr>
          </w:p>
        </w:tc>
      </w:tr>
      <w:tr w:rsidR="00FD5807" w:rsidRPr="00B52627" w14:paraId="72B13653" w14:textId="77777777" w:rsidTr="00020B2E">
        <w:trPr>
          <w:gridAfter w:val="1"/>
          <w:wAfter w:w="45" w:type="dxa"/>
          <w:cantSplit/>
        </w:trPr>
        <w:tc>
          <w:tcPr>
            <w:tcW w:w="3622" w:type="dxa"/>
            <w:tcBorders>
              <w:top w:val="nil"/>
              <w:left w:val="nil"/>
              <w:bottom w:val="nil"/>
              <w:right w:val="nil"/>
            </w:tcBorders>
          </w:tcPr>
          <w:p w14:paraId="2820BF40" w14:textId="77777777" w:rsidR="00FD5807" w:rsidRPr="00B52627" w:rsidRDefault="00FD5807" w:rsidP="00020B2E">
            <w:pPr>
              <w:pStyle w:val="cTableText"/>
              <w:ind w:left="965" w:hanging="475"/>
            </w:pPr>
            <w:r w:rsidRPr="00B52627">
              <w:t>a.</w:t>
            </w:r>
            <w:r w:rsidRPr="00B52627">
              <w:tab/>
              <w:t>EMPLOYMENT? (Current or Previous)</w:t>
            </w:r>
          </w:p>
        </w:tc>
        <w:tc>
          <w:tcPr>
            <w:tcW w:w="5232" w:type="dxa"/>
            <w:tcBorders>
              <w:top w:val="nil"/>
              <w:left w:val="nil"/>
              <w:bottom w:val="nil"/>
              <w:right w:val="nil"/>
            </w:tcBorders>
          </w:tcPr>
          <w:p w14:paraId="0B55B945" w14:textId="77777777" w:rsidR="00FD5807" w:rsidRPr="00B52627" w:rsidRDefault="00FD5807" w:rsidP="00020B2E">
            <w:pPr>
              <w:pStyle w:val="cTableText"/>
            </w:pPr>
            <w:r w:rsidRPr="00B52627">
              <w:t>Check YES or NO.</w:t>
            </w:r>
          </w:p>
        </w:tc>
      </w:tr>
      <w:tr w:rsidR="00FD5807" w:rsidRPr="00B52627" w14:paraId="5B31683E" w14:textId="77777777" w:rsidTr="00020B2E">
        <w:trPr>
          <w:gridAfter w:val="1"/>
          <w:wAfter w:w="45" w:type="dxa"/>
          <w:cantSplit/>
        </w:trPr>
        <w:tc>
          <w:tcPr>
            <w:tcW w:w="3622" w:type="dxa"/>
            <w:tcBorders>
              <w:top w:val="nil"/>
              <w:left w:val="nil"/>
              <w:bottom w:val="nil"/>
              <w:right w:val="nil"/>
            </w:tcBorders>
          </w:tcPr>
          <w:p w14:paraId="137DF914" w14:textId="77777777" w:rsidR="00FD5807" w:rsidRPr="00B52627" w:rsidRDefault="00FD5807" w:rsidP="00020B2E">
            <w:pPr>
              <w:pStyle w:val="cTableText"/>
              <w:ind w:left="965" w:hanging="475"/>
            </w:pPr>
            <w:r w:rsidRPr="00B52627">
              <w:lastRenderedPageBreak/>
              <w:t>b.</w:t>
            </w:r>
            <w:r w:rsidRPr="00B52627">
              <w:tab/>
              <w:t xml:space="preserve">AUTO ACCIDENT? </w:t>
            </w:r>
          </w:p>
        </w:tc>
        <w:tc>
          <w:tcPr>
            <w:tcW w:w="5232" w:type="dxa"/>
            <w:tcBorders>
              <w:top w:val="nil"/>
              <w:left w:val="nil"/>
              <w:bottom w:val="nil"/>
              <w:right w:val="nil"/>
            </w:tcBorders>
          </w:tcPr>
          <w:p w14:paraId="62C92F88" w14:textId="77777777" w:rsidR="00FD5807" w:rsidRPr="00B52627" w:rsidRDefault="00FD5807" w:rsidP="00020B2E">
            <w:pPr>
              <w:pStyle w:val="cTableText"/>
            </w:pPr>
            <w:r w:rsidRPr="00B52627">
              <w:t>Required when an auto accident is related to the services. Check YES or NO.</w:t>
            </w:r>
          </w:p>
        </w:tc>
      </w:tr>
      <w:tr w:rsidR="00FD5807" w:rsidRPr="00B52627" w14:paraId="0DA2B132" w14:textId="77777777" w:rsidTr="00020B2E">
        <w:trPr>
          <w:gridAfter w:val="1"/>
          <w:wAfter w:w="45" w:type="dxa"/>
          <w:cantSplit/>
        </w:trPr>
        <w:tc>
          <w:tcPr>
            <w:tcW w:w="3622" w:type="dxa"/>
            <w:tcBorders>
              <w:top w:val="nil"/>
              <w:left w:val="nil"/>
              <w:bottom w:val="nil"/>
              <w:right w:val="nil"/>
            </w:tcBorders>
          </w:tcPr>
          <w:p w14:paraId="11790BB0" w14:textId="77777777" w:rsidR="00FD5807" w:rsidRPr="00B52627" w:rsidRDefault="00FD5807" w:rsidP="00020B2E">
            <w:pPr>
              <w:pStyle w:val="cTableText"/>
              <w:ind w:left="965" w:hanging="475"/>
            </w:pPr>
            <w:r w:rsidRPr="00B52627">
              <w:tab/>
              <w:t>PLACE (State)</w:t>
            </w:r>
          </w:p>
        </w:tc>
        <w:tc>
          <w:tcPr>
            <w:tcW w:w="5232" w:type="dxa"/>
            <w:tcBorders>
              <w:top w:val="nil"/>
              <w:left w:val="nil"/>
              <w:bottom w:val="nil"/>
              <w:right w:val="nil"/>
            </w:tcBorders>
          </w:tcPr>
          <w:p w14:paraId="6BC20765" w14:textId="77777777" w:rsidR="00FD5807" w:rsidRPr="00B52627" w:rsidRDefault="00FD5807" w:rsidP="00020B2E">
            <w:pPr>
              <w:pStyle w:val="cTableText"/>
            </w:pPr>
            <w:r w:rsidRPr="00B52627">
              <w:t>If 10b is YES, the two-letter postal abbreviation for the state in which the automobile accident took place.</w:t>
            </w:r>
          </w:p>
        </w:tc>
      </w:tr>
      <w:tr w:rsidR="00FD5807" w:rsidRPr="00B52627" w14:paraId="4158BBE3" w14:textId="77777777" w:rsidTr="00020B2E">
        <w:trPr>
          <w:gridAfter w:val="1"/>
          <w:wAfter w:w="45" w:type="dxa"/>
          <w:cantSplit/>
        </w:trPr>
        <w:tc>
          <w:tcPr>
            <w:tcW w:w="3622" w:type="dxa"/>
            <w:tcBorders>
              <w:top w:val="nil"/>
              <w:left w:val="nil"/>
              <w:bottom w:val="nil"/>
              <w:right w:val="nil"/>
            </w:tcBorders>
          </w:tcPr>
          <w:p w14:paraId="35747640" w14:textId="77777777" w:rsidR="00FD5807" w:rsidRPr="00B52627" w:rsidRDefault="00FD5807" w:rsidP="00020B2E">
            <w:pPr>
              <w:pStyle w:val="cTableText"/>
              <w:ind w:left="965" w:hanging="475"/>
            </w:pPr>
            <w:r w:rsidRPr="00B52627">
              <w:t>c.</w:t>
            </w:r>
            <w:r w:rsidRPr="00B52627">
              <w:tab/>
              <w:t>OTHER ACCIDENT?</w:t>
            </w:r>
          </w:p>
        </w:tc>
        <w:tc>
          <w:tcPr>
            <w:tcW w:w="5232" w:type="dxa"/>
            <w:tcBorders>
              <w:top w:val="nil"/>
              <w:left w:val="nil"/>
              <w:bottom w:val="nil"/>
              <w:right w:val="nil"/>
            </w:tcBorders>
          </w:tcPr>
          <w:p w14:paraId="4FE939BC" w14:textId="77777777" w:rsidR="00FD5807" w:rsidRPr="00B52627" w:rsidRDefault="00FD5807" w:rsidP="00020B2E">
            <w:pPr>
              <w:pStyle w:val="cTableText"/>
            </w:pPr>
            <w:r w:rsidRPr="00B52627">
              <w:t xml:space="preserve">Required when an accident other than </w:t>
            </w:r>
            <w:proofErr w:type="gramStart"/>
            <w:r w:rsidRPr="00B52627">
              <w:t>automobile</w:t>
            </w:r>
            <w:proofErr w:type="gramEnd"/>
            <w:r w:rsidRPr="00B52627">
              <w:t xml:space="preserve"> is related to the services. Check YES or NO.</w:t>
            </w:r>
          </w:p>
        </w:tc>
      </w:tr>
      <w:tr w:rsidR="00FD5807" w:rsidRPr="00B52627" w14:paraId="71F05D4F" w14:textId="77777777" w:rsidTr="00020B2E">
        <w:trPr>
          <w:gridAfter w:val="1"/>
          <w:wAfter w:w="45" w:type="dxa"/>
          <w:cantSplit/>
        </w:trPr>
        <w:tc>
          <w:tcPr>
            <w:tcW w:w="3622" w:type="dxa"/>
            <w:tcBorders>
              <w:top w:val="nil"/>
              <w:left w:val="nil"/>
              <w:bottom w:val="single" w:sz="6" w:space="0" w:color="000000"/>
              <w:right w:val="nil"/>
            </w:tcBorders>
          </w:tcPr>
          <w:p w14:paraId="042CBE19" w14:textId="77777777" w:rsidR="00FD5807" w:rsidRPr="00B52627" w:rsidRDefault="00FD5807" w:rsidP="00020B2E">
            <w:pPr>
              <w:pStyle w:val="cTableText"/>
              <w:ind w:left="965" w:hanging="475"/>
            </w:pPr>
            <w:r w:rsidRPr="00B52627">
              <w:t>d.</w:t>
            </w:r>
            <w:r w:rsidRPr="00B52627">
              <w:tab/>
              <w:t>CLAIM CODES</w:t>
            </w:r>
          </w:p>
        </w:tc>
        <w:tc>
          <w:tcPr>
            <w:tcW w:w="5232" w:type="dxa"/>
            <w:tcBorders>
              <w:top w:val="nil"/>
              <w:left w:val="nil"/>
              <w:bottom w:val="single" w:sz="6" w:space="0" w:color="000000"/>
              <w:right w:val="nil"/>
            </w:tcBorders>
          </w:tcPr>
          <w:p w14:paraId="43857543" w14:textId="77777777" w:rsidR="00FD5807" w:rsidRPr="00B52627" w:rsidRDefault="00FD5807" w:rsidP="00020B2E">
            <w:pPr>
              <w:pStyle w:val="cTableText"/>
            </w:pPr>
            <w:r w:rsidRPr="00B52627">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w:t>
            </w:r>
            <w:proofErr w:type="gramStart"/>
            <w:r w:rsidRPr="00B52627">
              <w:t>approved</w:t>
            </w:r>
            <w:proofErr w:type="gramEnd"/>
            <w:r w:rsidRPr="00B52627">
              <w:t xml:space="preserve"> Condition Codes is found at </w:t>
            </w:r>
            <w:hyperlink r:id="rId50" w:history="1">
              <w:r w:rsidRPr="00B52627">
                <w:rPr>
                  <w:rStyle w:val="Hyperlink"/>
                </w:rPr>
                <w:t>www.nucc.org</w:t>
              </w:r>
            </w:hyperlink>
            <w:r w:rsidRPr="00B52627">
              <w:t xml:space="preserve"> under Code Sets.</w:t>
            </w:r>
          </w:p>
        </w:tc>
      </w:tr>
      <w:tr w:rsidR="00FD5807" w:rsidRPr="00B52627" w14:paraId="118B2015" w14:textId="77777777" w:rsidTr="00020B2E">
        <w:trPr>
          <w:gridAfter w:val="1"/>
          <w:wAfter w:w="45" w:type="dxa"/>
          <w:cantSplit/>
        </w:trPr>
        <w:tc>
          <w:tcPr>
            <w:tcW w:w="3622" w:type="dxa"/>
            <w:tcBorders>
              <w:top w:val="single" w:sz="6" w:space="0" w:color="000000"/>
              <w:left w:val="nil"/>
              <w:bottom w:val="nil"/>
              <w:right w:val="nil"/>
            </w:tcBorders>
          </w:tcPr>
          <w:p w14:paraId="2D3894F7" w14:textId="77777777" w:rsidR="00FD5807" w:rsidRPr="00B52627" w:rsidRDefault="00FD5807" w:rsidP="00020B2E">
            <w:pPr>
              <w:pStyle w:val="cTableText"/>
              <w:ind w:left="475" w:hanging="475"/>
            </w:pPr>
            <w:r w:rsidRPr="00B52627">
              <w:t>11.</w:t>
            </w:r>
            <w:r w:rsidRPr="00B52627">
              <w:tab/>
              <w:t>INSURED’S POLICY GROUP OR FECA NUMBER</w:t>
            </w:r>
          </w:p>
        </w:tc>
        <w:tc>
          <w:tcPr>
            <w:tcW w:w="5232" w:type="dxa"/>
            <w:tcBorders>
              <w:top w:val="single" w:sz="6" w:space="0" w:color="000000"/>
              <w:left w:val="nil"/>
              <w:bottom w:val="nil"/>
              <w:right w:val="nil"/>
            </w:tcBorders>
          </w:tcPr>
          <w:p w14:paraId="6EB7858B" w14:textId="77777777" w:rsidR="00FD5807" w:rsidRPr="00B52627" w:rsidRDefault="00FD5807" w:rsidP="00020B2E">
            <w:pPr>
              <w:pStyle w:val="cTableText"/>
            </w:pPr>
            <w:r w:rsidRPr="00B52627">
              <w:t xml:space="preserve">Not required when Medicaid is the only </w:t>
            </w:r>
            <w:proofErr w:type="spellStart"/>
            <w:r w:rsidRPr="00B52627">
              <w:t>payer</w:t>
            </w:r>
            <w:proofErr w:type="spellEnd"/>
            <w:r w:rsidRPr="00B52627">
              <w:t>.</w:t>
            </w:r>
          </w:p>
        </w:tc>
      </w:tr>
      <w:tr w:rsidR="00FD5807" w:rsidRPr="00B52627" w14:paraId="628650E3" w14:textId="77777777" w:rsidTr="00020B2E">
        <w:trPr>
          <w:gridAfter w:val="1"/>
          <w:wAfter w:w="45" w:type="dxa"/>
          <w:cantSplit/>
        </w:trPr>
        <w:tc>
          <w:tcPr>
            <w:tcW w:w="3622" w:type="dxa"/>
            <w:tcBorders>
              <w:top w:val="nil"/>
              <w:left w:val="nil"/>
              <w:bottom w:val="nil"/>
              <w:right w:val="nil"/>
            </w:tcBorders>
          </w:tcPr>
          <w:p w14:paraId="215A7F67" w14:textId="77777777" w:rsidR="00FD5807" w:rsidRPr="00B52627" w:rsidRDefault="00FD5807" w:rsidP="00020B2E">
            <w:pPr>
              <w:pStyle w:val="cTableText"/>
              <w:ind w:left="965" w:hanging="475"/>
            </w:pPr>
            <w:r w:rsidRPr="00B52627">
              <w:t>a.</w:t>
            </w:r>
            <w:r w:rsidRPr="00B52627">
              <w:tab/>
              <w:t>INSURED’S DATE OF BIRTH</w:t>
            </w:r>
          </w:p>
        </w:tc>
        <w:tc>
          <w:tcPr>
            <w:tcW w:w="5232" w:type="dxa"/>
            <w:tcBorders>
              <w:top w:val="nil"/>
              <w:left w:val="nil"/>
              <w:bottom w:val="nil"/>
              <w:right w:val="nil"/>
            </w:tcBorders>
          </w:tcPr>
          <w:p w14:paraId="27D6479E" w14:textId="77777777" w:rsidR="00FD5807" w:rsidRPr="00B52627" w:rsidRDefault="00FD5807" w:rsidP="00020B2E">
            <w:pPr>
              <w:pStyle w:val="cTableText"/>
            </w:pPr>
            <w:r w:rsidRPr="00B52627">
              <w:t>Not required.</w:t>
            </w:r>
          </w:p>
        </w:tc>
      </w:tr>
      <w:tr w:rsidR="00FD5807" w:rsidRPr="00B52627" w14:paraId="1BF5DB25" w14:textId="77777777" w:rsidTr="00020B2E">
        <w:trPr>
          <w:gridAfter w:val="1"/>
          <w:wAfter w:w="45" w:type="dxa"/>
          <w:cantSplit/>
        </w:trPr>
        <w:tc>
          <w:tcPr>
            <w:tcW w:w="3622" w:type="dxa"/>
            <w:tcBorders>
              <w:top w:val="nil"/>
              <w:left w:val="nil"/>
              <w:bottom w:val="nil"/>
              <w:right w:val="nil"/>
            </w:tcBorders>
          </w:tcPr>
          <w:p w14:paraId="55DA0229" w14:textId="77777777" w:rsidR="00FD5807" w:rsidRPr="00B52627" w:rsidRDefault="00FD5807" w:rsidP="00020B2E">
            <w:pPr>
              <w:pStyle w:val="cTableText"/>
              <w:ind w:left="965" w:hanging="475"/>
            </w:pPr>
            <w:r w:rsidRPr="00B52627">
              <w:tab/>
              <w:t>SEX</w:t>
            </w:r>
          </w:p>
        </w:tc>
        <w:tc>
          <w:tcPr>
            <w:tcW w:w="5232" w:type="dxa"/>
            <w:tcBorders>
              <w:top w:val="nil"/>
              <w:left w:val="nil"/>
              <w:bottom w:val="nil"/>
              <w:right w:val="nil"/>
            </w:tcBorders>
          </w:tcPr>
          <w:p w14:paraId="2791B5BD" w14:textId="77777777" w:rsidR="00FD5807" w:rsidRPr="00B52627" w:rsidRDefault="00FD5807" w:rsidP="00020B2E">
            <w:pPr>
              <w:pStyle w:val="cTableText"/>
            </w:pPr>
            <w:r w:rsidRPr="00B52627">
              <w:t>Not required.</w:t>
            </w:r>
          </w:p>
        </w:tc>
      </w:tr>
      <w:tr w:rsidR="00FD5807" w:rsidRPr="00B52627" w14:paraId="1BFE1D6D" w14:textId="77777777" w:rsidTr="00020B2E">
        <w:trPr>
          <w:gridAfter w:val="1"/>
          <w:wAfter w:w="45" w:type="dxa"/>
          <w:cantSplit/>
        </w:trPr>
        <w:tc>
          <w:tcPr>
            <w:tcW w:w="3622" w:type="dxa"/>
            <w:tcBorders>
              <w:top w:val="nil"/>
              <w:left w:val="nil"/>
              <w:bottom w:val="nil"/>
              <w:right w:val="nil"/>
            </w:tcBorders>
          </w:tcPr>
          <w:p w14:paraId="41E4D8DB" w14:textId="77777777" w:rsidR="00FD5807" w:rsidRPr="00B52627" w:rsidRDefault="00FD5807" w:rsidP="00020B2E">
            <w:pPr>
              <w:pStyle w:val="cTableText"/>
              <w:ind w:left="965" w:hanging="475"/>
            </w:pPr>
            <w:r w:rsidRPr="00B52627">
              <w:t>b.</w:t>
            </w:r>
            <w:r w:rsidRPr="00B52627">
              <w:tab/>
              <w:t>OTHER CLAIM ID NUMBER</w:t>
            </w:r>
          </w:p>
        </w:tc>
        <w:tc>
          <w:tcPr>
            <w:tcW w:w="5232" w:type="dxa"/>
            <w:tcBorders>
              <w:top w:val="nil"/>
              <w:left w:val="nil"/>
              <w:bottom w:val="nil"/>
              <w:right w:val="nil"/>
            </w:tcBorders>
          </w:tcPr>
          <w:p w14:paraId="03602F2A" w14:textId="77777777" w:rsidR="00FD5807" w:rsidRPr="00B52627" w:rsidRDefault="00FD5807" w:rsidP="00020B2E">
            <w:pPr>
              <w:pStyle w:val="cTableText"/>
            </w:pPr>
            <w:r w:rsidRPr="00B52627">
              <w:t>Not required.</w:t>
            </w:r>
          </w:p>
        </w:tc>
      </w:tr>
      <w:tr w:rsidR="00FD5807" w:rsidRPr="00B52627" w14:paraId="507353FA" w14:textId="77777777" w:rsidTr="00020B2E">
        <w:trPr>
          <w:gridAfter w:val="1"/>
          <w:wAfter w:w="45" w:type="dxa"/>
          <w:cantSplit/>
        </w:trPr>
        <w:tc>
          <w:tcPr>
            <w:tcW w:w="3622" w:type="dxa"/>
            <w:tcBorders>
              <w:top w:val="nil"/>
              <w:left w:val="nil"/>
              <w:bottom w:val="nil"/>
              <w:right w:val="nil"/>
            </w:tcBorders>
          </w:tcPr>
          <w:p w14:paraId="7EBB96CA" w14:textId="77777777" w:rsidR="00FD5807" w:rsidRPr="00B52627" w:rsidRDefault="00FD5807" w:rsidP="00020B2E">
            <w:pPr>
              <w:pStyle w:val="cTableText"/>
              <w:ind w:left="965" w:hanging="475"/>
            </w:pPr>
            <w:r w:rsidRPr="00B52627">
              <w:t>c.</w:t>
            </w:r>
            <w:r w:rsidRPr="00B52627">
              <w:tab/>
              <w:t>INSURANCE PLAN NAME OR PROGRAM NAME</w:t>
            </w:r>
          </w:p>
        </w:tc>
        <w:tc>
          <w:tcPr>
            <w:tcW w:w="5232" w:type="dxa"/>
            <w:tcBorders>
              <w:top w:val="nil"/>
              <w:left w:val="nil"/>
              <w:bottom w:val="nil"/>
              <w:right w:val="nil"/>
            </w:tcBorders>
          </w:tcPr>
          <w:p w14:paraId="7D94CC6C" w14:textId="77777777" w:rsidR="00FD5807" w:rsidRPr="00B52627" w:rsidRDefault="00FD5807" w:rsidP="00020B2E">
            <w:pPr>
              <w:pStyle w:val="cTableText"/>
            </w:pPr>
            <w:r w:rsidRPr="00B52627">
              <w:t>Not required.</w:t>
            </w:r>
          </w:p>
        </w:tc>
      </w:tr>
      <w:tr w:rsidR="00FD5807" w:rsidRPr="00B52627" w14:paraId="4EEF55CB" w14:textId="77777777" w:rsidTr="00020B2E">
        <w:trPr>
          <w:gridAfter w:val="1"/>
          <w:wAfter w:w="45" w:type="dxa"/>
          <w:cantSplit/>
        </w:trPr>
        <w:tc>
          <w:tcPr>
            <w:tcW w:w="3622" w:type="dxa"/>
            <w:tcBorders>
              <w:top w:val="nil"/>
              <w:left w:val="nil"/>
              <w:bottom w:val="single" w:sz="6" w:space="0" w:color="000000"/>
              <w:right w:val="nil"/>
            </w:tcBorders>
          </w:tcPr>
          <w:p w14:paraId="73698AB0" w14:textId="77777777" w:rsidR="00FD5807" w:rsidRPr="00B52627" w:rsidRDefault="00FD5807" w:rsidP="00020B2E">
            <w:pPr>
              <w:pStyle w:val="cTableText"/>
              <w:ind w:left="965" w:hanging="475"/>
            </w:pPr>
            <w:r w:rsidRPr="00B52627">
              <w:t>d.</w:t>
            </w:r>
            <w:r w:rsidRPr="00B52627">
              <w:tab/>
              <w:t>IS THERE ANOTHER HEALTH BENEFIT PLAN?</w:t>
            </w:r>
          </w:p>
        </w:tc>
        <w:tc>
          <w:tcPr>
            <w:tcW w:w="5232" w:type="dxa"/>
            <w:tcBorders>
              <w:top w:val="nil"/>
              <w:left w:val="nil"/>
              <w:bottom w:val="single" w:sz="6" w:space="0" w:color="000000"/>
              <w:right w:val="nil"/>
            </w:tcBorders>
          </w:tcPr>
          <w:p w14:paraId="32FA7F38" w14:textId="77777777" w:rsidR="00FD5807" w:rsidRPr="00B52627" w:rsidRDefault="00FD5807" w:rsidP="00020B2E">
            <w:pPr>
              <w:pStyle w:val="cTableText"/>
            </w:pPr>
            <w:r w:rsidRPr="00B52627">
              <w:t>When private or other insurance may or will cover any of the services, check YES and complete items 9, 9a and 9d. Only one box can be marked.</w:t>
            </w:r>
          </w:p>
        </w:tc>
      </w:tr>
      <w:tr w:rsidR="00FD5807" w:rsidRPr="00B52627" w14:paraId="3D343AB3"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4EBB2D67" w14:textId="77777777" w:rsidR="00FD5807" w:rsidRPr="00B52627" w:rsidRDefault="00FD5807" w:rsidP="00020B2E">
            <w:pPr>
              <w:pStyle w:val="cTableText"/>
              <w:ind w:left="475" w:hanging="475"/>
            </w:pPr>
            <w:r w:rsidRPr="00B52627">
              <w:t>12.</w:t>
            </w:r>
            <w:r w:rsidRPr="00B52627">
              <w:tab/>
              <w:t>PATIENT’S OR AUTHORIZED PERSON’S SIGNATURE</w:t>
            </w:r>
          </w:p>
        </w:tc>
        <w:tc>
          <w:tcPr>
            <w:tcW w:w="5232" w:type="dxa"/>
            <w:tcBorders>
              <w:top w:val="single" w:sz="6" w:space="0" w:color="000000"/>
              <w:left w:val="nil"/>
              <w:bottom w:val="single" w:sz="6" w:space="0" w:color="000000"/>
              <w:right w:val="nil"/>
            </w:tcBorders>
          </w:tcPr>
          <w:p w14:paraId="7DC9AE64" w14:textId="77777777" w:rsidR="00FD5807" w:rsidRPr="00B52627" w:rsidRDefault="00FD5807" w:rsidP="00020B2E">
            <w:pPr>
              <w:pStyle w:val="cTableText"/>
            </w:pPr>
            <w:r w:rsidRPr="00B52627">
              <w:t>Enter “Signature on File,” “SOF” or legal signature.</w:t>
            </w:r>
          </w:p>
        </w:tc>
      </w:tr>
      <w:tr w:rsidR="00FD5807" w:rsidRPr="00B52627" w14:paraId="3D429E5C"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17BCAEFC" w14:textId="77777777" w:rsidR="00FD5807" w:rsidRPr="00B52627" w:rsidRDefault="00FD5807" w:rsidP="00020B2E">
            <w:pPr>
              <w:pStyle w:val="cTableText"/>
              <w:ind w:left="475" w:hanging="475"/>
            </w:pPr>
            <w:r w:rsidRPr="00B52627">
              <w:t>13.</w:t>
            </w:r>
            <w:r w:rsidRPr="00B52627">
              <w:tab/>
              <w:t>INSURED’S OR AUTHORIZED PERSON’S SIGNATURE</w:t>
            </w:r>
          </w:p>
        </w:tc>
        <w:tc>
          <w:tcPr>
            <w:tcW w:w="5232" w:type="dxa"/>
            <w:tcBorders>
              <w:top w:val="single" w:sz="6" w:space="0" w:color="000000"/>
              <w:left w:val="nil"/>
              <w:bottom w:val="single" w:sz="6" w:space="0" w:color="000000"/>
              <w:right w:val="nil"/>
            </w:tcBorders>
          </w:tcPr>
          <w:p w14:paraId="3C91B7BD" w14:textId="77777777" w:rsidR="00FD5807" w:rsidRPr="00B52627" w:rsidRDefault="00FD5807" w:rsidP="00020B2E">
            <w:pPr>
              <w:pStyle w:val="cTableText"/>
            </w:pPr>
            <w:r w:rsidRPr="00B52627">
              <w:t>Enter “Signature on File,” “SOF” or legal signature.</w:t>
            </w:r>
          </w:p>
        </w:tc>
      </w:tr>
      <w:tr w:rsidR="00FD5807" w:rsidRPr="00B52627" w14:paraId="5F5723EB"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3FC1FAF3" w14:textId="77777777" w:rsidR="00FD5807" w:rsidRPr="00B52627" w:rsidRDefault="00FD5807" w:rsidP="00020B2E">
            <w:pPr>
              <w:pStyle w:val="cTableText"/>
              <w:ind w:left="475" w:hanging="475"/>
            </w:pPr>
            <w:r w:rsidRPr="00B52627">
              <w:t>14.</w:t>
            </w:r>
            <w:r w:rsidRPr="00B52627">
              <w:tab/>
              <w:t>DATE OF CURRENT:</w:t>
            </w:r>
          </w:p>
          <w:p w14:paraId="0FC519B7" w14:textId="77777777" w:rsidR="00FD5807" w:rsidRPr="00B52627" w:rsidRDefault="00FD5807" w:rsidP="00020B2E">
            <w:pPr>
              <w:pStyle w:val="cnumbered"/>
              <w:ind w:left="475" w:firstLine="0"/>
            </w:pPr>
            <w:r w:rsidRPr="00B52627">
              <w:t>ILLNESS (First symptom) OR</w:t>
            </w:r>
            <w:r w:rsidRPr="00B52627">
              <w:br/>
              <w:t>INJURY (Accident) OR</w:t>
            </w:r>
            <w:r w:rsidRPr="00B52627">
              <w:br/>
              <w:t>PREGNANCY (LMP)</w:t>
            </w:r>
          </w:p>
        </w:tc>
        <w:tc>
          <w:tcPr>
            <w:tcW w:w="5232" w:type="dxa"/>
            <w:tcBorders>
              <w:top w:val="single" w:sz="6" w:space="0" w:color="000000"/>
              <w:left w:val="nil"/>
              <w:bottom w:val="single" w:sz="6" w:space="0" w:color="000000"/>
              <w:right w:val="nil"/>
            </w:tcBorders>
          </w:tcPr>
          <w:p w14:paraId="1778485E" w14:textId="77777777" w:rsidR="00FD5807" w:rsidRPr="00B52627" w:rsidRDefault="00FD5807" w:rsidP="00020B2E">
            <w:pPr>
              <w:pStyle w:val="cTableText"/>
            </w:pPr>
            <w:r w:rsidRPr="00B52627">
              <w:t>Required when services furnished are related to an accident, whether the accident is recent or in the past. Date of the accident.</w:t>
            </w:r>
          </w:p>
          <w:p w14:paraId="7C7CEB2D" w14:textId="77777777" w:rsidR="00FD5807" w:rsidRPr="00B52627" w:rsidRDefault="00FD5807" w:rsidP="00020B2E">
            <w:pPr>
              <w:pStyle w:val="cTableText"/>
            </w:pPr>
            <w:r w:rsidRPr="00B52627">
              <w:t>Enter the qualifier to the right of the vertical dotted line. Use Qualifier 431 Onset of Current Symptoms or Illness; 484 Last Menstrual Period.</w:t>
            </w:r>
          </w:p>
        </w:tc>
      </w:tr>
      <w:tr w:rsidR="00FD5807" w:rsidRPr="00B52627" w14:paraId="5A8DDE77"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2D09D0E7" w14:textId="77777777" w:rsidR="00FD5807" w:rsidRPr="00B52627" w:rsidRDefault="00FD5807" w:rsidP="00020B2E">
            <w:pPr>
              <w:pStyle w:val="cTableText"/>
              <w:ind w:left="475" w:hanging="475"/>
            </w:pPr>
            <w:r w:rsidRPr="00B52627">
              <w:lastRenderedPageBreak/>
              <w:t>15.</w:t>
            </w:r>
            <w:r w:rsidRPr="00B52627">
              <w:tab/>
              <w:t>OTHER DATE</w:t>
            </w:r>
          </w:p>
        </w:tc>
        <w:tc>
          <w:tcPr>
            <w:tcW w:w="5232" w:type="dxa"/>
            <w:tcBorders>
              <w:top w:val="single" w:sz="6" w:space="0" w:color="000000"/>
              <w:left w:val="nil"/>
              <w:bottom w:val="single" w:sz="6" w:space="0" w:color="000000"/>
              <w:right w:val="nil"/>
            </w:tcBorders>
          </w:tcPr>
          <w:p w14:paraId="6CA00249" w14:textId="77777777" w:rsidR="00FD5807" w:rsidRPr="00B52627" w:rsidRDefault="00FD5807" w:rsidP="00020B2E">
            <w:pPr>
              <w:pStyle w:val="cTableText"/>
            </w:pPr>
            <w:r w:rsidRPr="00B52627">
              <w:t xml:space="preserve">Enter another date related to the beneficiary’s condition or treatment. Enter the qualifier between the left-hand set of vertical, dotted lines. </w:t>
            </w:r>
          </w:p>
          <w:p w14:paraId="51849897" w14:textId="77777777" w:rsidR="00FD5807" w:rsidRPr="00B52627" w:rsidRDefault="00FD5807" w:rsidP="00020B2E">
            <w:pPr>
              <w:pStyle w:val="cTableText"/>
            </w:pPr>
            <w:r w:rsidRPr="00B52627">
              <w:t xml:space="preserve">The “Other Date” identifies additional date information about the beneficiary’s condition or treatment. Use qualifiers: </w:t>
            </w:r>
          </w:p>
          <w:p w14:paraId="66DEAC40" w14:textId="77777777" w:rsidR="00FD5807" w:rsidRPr="00B52627" w:rsidRDefault="00FD5807" w:rsidP="00020B2E">
            <w:pPr>
              <w:pStyle w:val="cTableText"/>
            </w:pPr>
            <w:r w:rsidRPr="00B52627">
              <w:t>454 Initial Treatment</w:t>
            </w:r>
          </w:p>
          <w:p w14:paraId="0782F376" w14:textId="77777777" w:rsidR="00FD5807" w:rsidRPr="00B52627" w:rsidRDefault="00FD5807" w:rsidP="00020B2E">
            <w:pPr>
              <w:pStyle w:val="cTableText"/>
            </w:pPr>
            <w:r w:rsidRPr="00B52627">
              <w:t>304 Latest Visit or Consultation</w:t>
            </w:r>
          </w:p>
          <w:p w14:paraId="45C2B209" w14:textId="77777777" w:rsidR="00FD5807" w:rsidRPr="00B52627" w:rsidRDefault="00FD5807" w:rsidP="00020B2E">
            <w:pPr>
              <w:pStyle w:val="cTableText"/>
            </w:pPr>
            <w:r w:rsidRPr="00B52627">
              <w:t>453 Acute Manifestation of a Chronic Condition</w:t>
            </w:r>
          </w:p>
          <w:p w14:paraId="5934D7A3" w14:textId="77777777" w:rsidR="00FD5807" w:rsidRPr="00B52627" w:rsidRDefault="00FD5807" w:rsidP="00020B2E">
            <w:pPr>
              <w:pStyle w:val="cTableText"/>
            </w:pPr>
            <w:r w:rsidRPr="00B52627">
              <w:t>439 Accident</w:t>
            </w:r>
          </w:p>
          <w:p w14:paraId="5B417648" w14:textId="77777777" w:rsidR="00FD5807" w:rsidRPr="00B52627" w:rsidRDefault="00FD5807" w:rsidP="00020B2E">
            <w:pPr>
              <w:pStyle w:val="cTableText"/>
            </w:pPr>
            <w:r w:rsidRPr="00B52627">
              <w:t xml:space="preserve">455 Last X-Ray </w:t>
            </w:r>
          </w:p>
          <w:p w14:paraId="7963A1D6" w14:textId="77777777" w:rsidR="00FD5807" w:rsidRPr="00B52627" w:rsidRDefault="00FD5807" w:rsidP="00020B2E">
            <w:pPr>
              <w:pStyle w:val="cTableText"/>
            </w:pPr>
            <w:r w:rsidRPr="00B52627">
              <w:t>471 Prescription</w:t>
            </w:r>
          </w:p>
          <w:p w14:paraId="7E448E57" w14:textId="77777777" w:rsidR="00FD5807" w:rsidRPr="00B52627" w:rsidRDefault="00FD5807" w:rsidP="00020B2E">
            <w:pPr>
              <w:pStyle w:val="cTableText"/>
            </w:pPr>
            <w:r w:rsidRPr="00B52627">
              <w:t>090 Report Start (Assumed Care Date)</w:t>
            </w:r>
          </w:p>
          <w:p w14:paraId="2715ACB3" w14:textId="77777777" w:rsidR="00FD5807" w:rsidRPr="00B52627" w:rsidRDefault="00FD5807" w:rsidP="00020B2E">
            <w:pPr>
              <w:pStyle w:val="cTableText"/>
            </w:pPr>
            <w:r w:rsidRPr="00B52627">
              <w:t>091 Report End (Relinquished Care Date)</w:t>
            </w:r>
          </w:p>
          <w:p w14:paraId="058F03B5" w14:textId="77777777" w:rsidR="00FD5807" w:rsidRPr="00B52627" w:rsidRDefault="00FD5807" w:rsidP="00020B2E">
            <w:pPr>
              <w:pStyle w:val="cTableText"/>
            </w:pPr>
            <w:r w:rsidRPr="00B52627">
              <w:t>444 First Visit or Consultation</w:t>
            </w:r>
          </w:p>
        </w:tc>
      </w:tr>
      <w:tr w:rsidR="00FD5807" w:rsidRPr="00B52627" w14:paraId="46C4B6EB"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0F9C5F6A" w14:textId="77777777" w:rsidR="00FD5807" w:rsidRPr="00B52627" w:rsidRDefault="00FD5807" w:rsidP="00020B2E">
            <w:pPr>
              <w:pStyle w:val="cTableText"/>
              <w:ind w:left="475" w:hanging="475"/>
            </w:pPr>
            <w:r w:rsidRPr="00B52627">
              <w:t>16.</w:t>
            </w:r>
            <w:r w:rsidRPr="00B52627">
              <w:tab/>
              <w:t xml:space="preserve">DATES PATIENT UNABLE TO WORK IN CURRENT OCCUPATION </w:t>
            </w:r>
          </w:p>
        </w:tc>
        <w:tc>
          <w:tcPr>
            <w:tcW w:w="5232" w:type="dxa"/>
            <w:tcBorders>
              <w:top w:val="single" w:sz="6" w:space="0" w:color="000000"/>
              <w:left w:val="nil"/>
              <w:bottom w:val="single" w:sz="6" w:space="0" w:color="000000"/>
              <w:right w:val="nil"/>
            </w:tcBorders>
          </w:tcPr>
          <w:p w14:paraId="7D05135C" w14:textId="77777777" w:rsidR="00FD5807" w:rsidRPr="00B52627" w:rsidRDefault="00FD5807" w:rsidP="00020B2E">
            <w:pPr>
              <w:pStyle w:val="cTableText"/>
            </w:pPr>
            <w:r w:rsidRPr="00B52627">
              <w:t>Not required.</w:t>
            </w:r>
          </w:p>
        </w:tc>
      </w:tr>
      <w:tr w:rsidR="00FD5807" w:rsidRPr="00B52627" w14:paraId="793269A5" w14:textId="77777777" w:rsidTr="00020B2E">
        <w:trPr>
          <w:gridAfter w:val="1"/>
          <w:wAfter w:w="45" w:type="dxa"/>
          <w:cantSplit/>
        </w:trPr>
        <w:tc>
          <w:tcPr>
            <w:tcW w:w="3622" w:type="dxa"/>
            <w:tcBorders>
              <w:top w:val="single" w:sz="6" w:space="0" w:color="000000"/>
              <w:left w:val="nil"/>
              <w:bottom w:val="nil"/>
              <w:right w:val="nil"/>
            </w:tcBorders>
          </w:tcPr>
          <w:p w14:paraId="03AA3103" w14:textId="77777777" w:rsidR="00FD5807" w:rsidRPr="00B52627" w:rsidRDefault="00FD5807" w:rsidP="00020B2E">
            <w:pPr>
              <w:pStyle w:val="cTableText"/>
              <w:ind w:left="475" w:hanging="475"/>
            </w:pPr>
            <w:r w:rsidRPr="00B52627">
              <w:t>17.</w:t>
            </w:r>
            <w:r w:rsidRPr="00B52627">
              <w:tab/>
              <w:t>NAME OF REFERRING PROVIDER OR OTHER SOURCE</w:t>
            </w:r>
          </w:p>
        </w:tc>
        <w:tc>
          <w:tcPr>
            <w:tcW w:w="5232" w:type="dxa"/>
            <w:tcBorders>
              <w:top w:val="single" w:sz="6" w:space="0" w:color="000000"/>
              <w:left w:val="nil"/>
              <w:bottom w:val="nil"/>
              <w:right w:val="nil"/>
            </w:tcBorders>
          </w:tcPr>
          <w:p w14:paraId="3326F930" w14:textId="77777777" w:rsidR="00FD5807" w:rsidRPr="00B52627" w:rsidRDefault="00FD5807" w:rsidP="00020B2E">
            <w:pPr>
              <w:pStyle w:val="cTableText"/>
            </w:pPr>
            <w:r w:rsidRPr="00B52627">
              <w:t>Name and title of referral source, whether an individual (such as a PCP) or a clinic or other facility.</w:t>
            </w:r>
          </w:p>
        </w:tc>
      </w:tr>
      <w:tr w:rsidR="00FD5807" w:rsidRPr="00B52627" w14:paraId="52DF97C0" w14:textId="77777777" w:rsidTr="00020B2E">
        <w:trPr>
          <w:gridAfter w:val="1"/>
          <w:wAfter w:w="45" w:type="dxa"/>
          <w:cantSplit/>
        </w:trPr>
        <w:tc>
          <w:tcPr>
            <w:tcW w:w="3622" w:type="dxa"/>
            <w:tcBorders>
              <w:top w:val="nil"/>
              <w:left w:val="nil"/>
              <w:bottom w:val="nil"/>
              <w:right w:val="nil"/>
            </w:tcBorders>
          </w:tcPr>
          <w:p w14:paraId="1E0BDC86" w14:textId="77777777" w:rsidR="00FD5807" w:rsidRPr="00B52627" w:rsidRDefault="00FD5807" w:rsidP="00FD5807">
            <w:pPr>
              <w:pStyle w:val="cTableText"/>
              <w:ind w:left="475" w:hanging="475"/>
            </w:pPr>
            <w:r w:rsidRPr="00B52627">
              <w:t>17a.</w:t>
            </w:r>
            <w:r w:rsidRPr="00B52627">
              <w:tab/>
              <w:t>(blank)</w:t>
            </w:r>
          </w:p>
        </w:tc>
        <w:tc>
          <w:tcPr>
            <w:tcW w:w="5232" w:type="dxa"/>
            <w:tcBorders>
              <w:top w:val="nil"/>
              <w:left w:val="nil"/>
              <w:bottom w:val="nil"/>
              <w:right w:val="nil"/>
            </w:tcBorders>
          </w:tcPr>
          <w:p w14:paraId="4817C4A4" w14:textId="77777777" w:rsidR="00FD5807" w:rsidRPr="00B52627" w:rsidRDefault="00FD5807" w:rsidP="00FD5807">
            <w:pPr>
              <w:pStyle w:val="cTableText"/>
              <w:rPr>
                <w:rFonts w:cs="Arial"/>
                <w:szCs w:val="21"/>
              </w:rPr>
            </w:pPr>
            <w:r w:rsidRPr="00B52627">
              <w:rPr>
                <w:rFonts w:cs="Arial"/>
                <w:szCs w:val="21"/>
              </w:rPr>
              <w:t xml:space="preserve">Not required. </w:t>
            </w:r>
          </w:p>
        </w:tc>
      </w:tr>
      <w:tr w:rsidR="00FD5807" w:rsidRPr="00B52627" w14:paraId="10639089" w14:textId="77777777" w:rsidTr="00020B2E">
        <w:trPr>
          <w:gridAfter w:val="1"/>
          <w:wAfter w:w="45" w:type="dxa"/>
          <w:cantSplit/>
        </w:trPr>
        <w:tc>
          <w:tcPr>
            <w:tcW w:w="3622" w:type="dxa"/>
            <w:tcBorders>
              <w:top w:val="nil"/>
              <w:left w:val="nil"/>
              <w:bottom w:val="single" w:sz="4" w:space="0" w:color="auto"/>
              <w:right w:val="nil"/>
            </w:tcBorders>
          </w:tcPr>
          <w:p w14:paraId="66CD8839" w14:textId="77777777" w:rsidR="00FD5807" w:rsidRPr="00B52627" w:rsidRDefault="00FD5807" w:rsidP="00FD5807">
            <w:pPr>
              <w:pStyle w:val="cTableText"/>
              <w:ind w:left="475" w:hanging="475"/>
            </w:pPr>
            <w:r w:rsidRPr="00B52627">
              <w:t>17b.</w:t>
            </w:r>
            <w:r w:rsidRPr="00B52627">
              <w:tab/>
              <w:t>NPI</w:t>
            </w:r>
          </w:p>
        </w:tc>
        <w:tc>
          <w:tcPr>
            <w:tcW w:w="5232" w:type="dxa"/>
            <w:tcBorders>
              <w:top w:val="nil"/>
              <w:left w:val="nil"/>
              <w:bottom w:val="single" w:sz="4" w:space="0" w:color="auto"/>
              <w:right w:val="nil"/>
            </w:tcBorders>
          </w:tcPr>
          <w:p w14:paraId="75EFECFD" w14:textId="77777777" w:rsidR="00FD5807" w:rsidRPr="00B52627" w:rsidRDefault="00FD5807" w:rsidP="00FD5807">
            <w:pPr>
              <w:pStyle w:val="cTableText"/>
              <w:rPr>
                <w:rFonts w:cs="Arial"/>
                <w:szCs w:val="21"/>
              </w:rPr>
            </w:pPr>
            <w:r w:rsidRPr="00B52627">
              <w:rPr>
                <w:rFonts w:cs="Arial"/>
                <w:szCs w:val="21"/>
              </w:rPr>
              <w:t>Enter NPI of the referring physician.</w:t>
            </w:r>
          </w:p>
        </w:tc>
      </w:tr>
      <w:tr w:rsidR="00FD5807" w:rsidRPr="00B52627" w14:paraId="003951AA" w14:textId="77777777" w:rsidTr="00020B2E">
        <w:trPr>
          <w:gridAfter w:val="1"/>
          <w:wAfter w:w="45" w:type="dxa"/>
          <w:cantSplit/>
        </w:trPr>
        <w:tc>
          <w:tcPr>
            <w:tcW w:w="3622" w:type="dxa"/>
            <w:tcBorders>
              <w:top w:val="single" w:sz="4" w:space="0" w:color="auto"/>
              <w:left w:val="nil"/>
              <w:bottom w:val="single" w:sz="6" w:space="0" w:color="000000"/>
              <w:right w:val="nil"/>
            </w:tcBorders>
          </w:tcPr>
          <w:p w14:paraId="56AC9D87" w14:textId="77777777" w:rsidR="00FD5807" w:rsidRPr="00B52627" w:rsidRDefault="00FD5807" w:rsidP="00020B2E">
            <w:pPr>
              <w:pStyle w:val="cTableText"/>
              <w:ind w:left="475" w:hanging="475"/>
            </w:pPr>
            <w:r w:rsidRPr="00B52627">
              <w:t>18.</w:t>
            </w:r>
            <w:r w:rsidRPr="00B52627">
              <w:tab/>
              <w:t>HOSPITALIZATION DATES RELATED TO CURRENT SERVICES</w:t>
            </w:r>
          </w:p>
        </w:tc>
        <w:tc>
          <w:tcPr>
            <w:tcW w:w="5232" w:type="dxa"/>
            <w:tcBorders>
              <w:top w:val="single" w:sz="4" w:space="0" w:color="auto"/>
              <w:left w:val="nil"/>
              <w:bottom w:val="single" w:sz="6" w:space="0" w:color="000000"/>
              <w:right w:val="nil"/>
            </w:tcBorders>
          </w:tcPr>
          <w:p w14:paraId="37242201" w14:textId="77777777" w:rsidR="00FD5807" w:rsidRPr="00B52627" w:rsidRDefault="00FD5807" w:rsidP="00020B2E">
            <w:pPr>
              <w:pStyle w:val="cTableText"/>
            </w:pPr>
            <w:r w:rsidRPr="00B52627">
              <w:t>When the serving/billing provider’s services charged on this claim are related to a beneficiary’s or participant’s inpatient hospitalization, enter the individual’s admission and discharge dates. Format: MM/DD/YY.</w:t>
            </w:r>
          </w:p>
        </w:tc>
      </w:tr>
      <w:tr w:rsidR="00FD5807" w:rsidRPr="00B52627" w14:paraId="76A4F5E2" w14:textId="77777777" w:rsidTr="00020B2E">
        <w:trPr>
          <w:cantSplit/>
        </w:trPr>
        <w:tc>
          <w:tcPr>
            <w:tcW w:w="3622" w:type="dxa"/>
            <w:tcBorders>
              <w:top w:val="single" w:sz="6" w:space="0" w:color="000000"/>
              <w:left w:val="nil"/>
              <w:bottom w:val="nil"/>
              <w:right w:val="nil"/>
            </w:tcBorders>
          </w:tcPr>
          <w:p w14:paraId="31FE9D4F" w14:textId="77777777" w:rsidR="00FD5807" w:rsidRPr="00B52627" w:rsidRDefault="00FD5807" w:rsidP="00020B2E">
            <w:pPr>
              <w:pStyle w:val="cTableText"/>
              <w:ind w:left="515" w:hanging="515"/>
            </w:pPr>
            <w:r w:rsidRPr="00B52627">
              <w:t>19.</w:t>
            </w:r>
            <w:r w:rsidRPr="00B52627">
              <w:tab/>
              <w:t>ADDITIONAL CLAIM INFORMATION</w:t>
            </w:r>
          </w:p>
        </w:tc>
        <w:tc>
          <w:tcPr>
            <w:tcW w:w="5277" w:type="dxa"/>
            <w:gridSpan w:val="2"/>
            <w:tcBorders>
              <w:top w:val="single" w:sz="6" w:space="0" w:color="000000"/>
              <w:left w:val="nil"/>
              <w:bottom w:val="nil"/>
              <w:right w:val="nil"/>
            </w:tcBorders>
          </w:tcPr>
          <w:p w14:paraId="0FE59C2C" w14:textId="77777777" w:rsidR="00FD5807" w:rsidRPr="00B52627" w:rsidRDefault="00FD5807" w:rsidP="00020B2E">
            <w:pPr>
              <w:pStyle w:val="cTableText"/>
            </w:pPr>
            <w:r w:rsidRPr="00B52627">
              <w:t xml:space="preserve">Identifies additional information about the beneficiary’s condition or the claim. Enter the appropriate qualifiers describing the identifier. See </w:t>
            </w:r>
            <w:hyperlink r:id="rId51" w:history="1">
              <w:r w:rsidRPr="00B52627">
                <w:rPr>
                  <w:rStyle w:val="Hyperlink"/>
                </w:rPr>
                <w:t>www.nucc.org</w:t>
              </w:r>
            </w:hyperlink>
            <w:r w:rsidRPr="00B52627">
              <w:t xml:space="preserve"> for qualifiers.</w:t>
            </w:r>
          </w:p>
        </w:tc>
      </w:tr>
      <w:tr w:rsidR="00FD5807" w:rsidRPr="00B52627" w14:paraId="41BC8C85" w14:textId="77777777" w:rsidTr="00020B2E">
        <w:trPr>
          <w:gridAfter w:val="1"/>
          <w:wAfter w:w="45" w:type="dxa"/>
          <w:cantSplit/>
        </w:trPr>
        <w:tc>
          <w:tcPr>
            <w:tcW w:w="3622" w:type="dxa"/>
            <w:tcBorders>
              <w:top w:val="single" w:sz="6" w:space="0" w:color="000000"/>
              <w:left w:val="nil"/>
              <w:bottom w:val="nil"/>
              <w:right w:val="nil"/>
            </w:tcBorders>
          </w:tcPr>
          <w:p w14:paraId="3179DE42" w14:textId="77777777" w:rsidR="00FD5807" w:rsidRPr="00B52627" w:rsidRDefault="00FD5807" w:rsidP="00020B2E">
            <w:pPr>
              <w:pStyle w:val="cTableText"/>
              <w:ind w:left="475" w:hanging="475"/>
            </w:pPr>
            <w:r w:rsidRPr="00B52627">
              <w:t>20.</w:t>
            </w:r>
            <w:r w:rsidRPr="00B52627">
              <w:tab/>
              <w:t>OUTSIDE LAB?</w:t>
            </w:r>
          </w:p>
        </w:tc>
        <w:tc>
          <w:tcPr>
            <w:tcW w:w="5232" w:type="dxa"/>
            <w:tcBorders>
              <w:top w:val="single" w:sz="6" w:space="0" w:color="000000"/>
              <w:left w:val="nil"/>
              <w:bottom w:val="nil"/>
              <w:right w:val="nil"/>
            </w:tcBorders>
          </w:tcPr>
          <w:p w14:paraId="2B5046E5" w14:textId="77777777" w:rsidR="00FD5807" w:rsidRPr="00B52627" w:rsidRDefault="00FD5807" w:rsidP="00020B2E">
            <w:pPr>
              <w:pStyle w:val="cTableText"/>
            </w:pPr>
            <w:r w:rsidRPr="00B52627">
              <w:t>Not required.</w:t>
            </w:r>
          </w:p>
        </w:tc>
      </w:tr>
      <w:tr w:rsidR="00FD5807" w:rsidRPr="00B52627" w14:paraId="513A270B" w14:textId="77777777" w:rsidTr="00020B2E">
        <w:trPr>
          <w:gridAfter w:val="1"/>
          <w:wAfter w:w="45" w:type="dxa"/>
          <w:cantSplit/>
        </w:trPr>
        <w:tc>
          <w:tcPr>
            <w:tcW w:w="3622" w:type="dxa"/>
            <w:tcBorders>
              <w:top w:val="nil"/>
              <w:left w:val="nil"/>
              <w:bottom w:val="single" w:sz="4" w:space="0" w:color="auto"/>
              <w:right w:val="nil"/>
            </w:tcBorders>
          </w:tcPr>
          <w:p w14:paraId="79678F2C" w14:textId="77777777" w:rsidR="00FD5807" w:rsidRPr="00B52627" w:rsidRDefault="00FD5807" w:rsidP="00020B2E">
            <w:pPr>
              <w:pStyle w:val="cnumbered"/>
              <w:ind w:left="475" w:hanging="475"/>
            </w:pPr>
            <w:r w:rsidRPr="00B52627">
              <w:tab/>
              <w:t>$ CHARGES</w:t>
            </w:r>
          </w:p>
        </w:tc>
        <w:tc>
          <w:tcPr>
            <w:tcW w:w="5232" w:type="dxa"/>
            <w:tcBorders>
              <w:top w:val="nil"/>
              <w:left w:val="nil"/>
              <w:bottom w:val="single" w:sz="4" w:space="0" w:color="auto"/>
              <w:right w:val="nil"/>
            </w:tcBorders>
          </w:tcPr>
          <w:p w14:paraId="14EC886B" w14:textId="77777777" w:rsidR="00FD5807" w:rsidRPr="00B52627" w:rsidRDefault="00FD5807" w:rsidP="00020B2E">
            <w:pPr>
              <w:pStyle w:val="cTableText"/>
            </w:pPr>
            <w:r w:rsidRPr="00B52627">
              <w:t>Not required.</w:t>
            </w:r>
          </w:p>
        </w:tc>
      </w:tr>
      <w:tr w:rsidR="00FD5807" w:rsidRPr="00B52627" w14:paraId="5EE75AD4" w14:textId="77777777" w:rsidTr="00020B2E">
        <w:trPr>
          <w:gridAfter w:val="1"/>
          <w:wAfter w:w="45" w:type="dxa"/>
          <w:cantSplit/>
        </w:trPr>
        <w:tc>
          <w:tcPr>
            <w:tcW w:w="3622" w:type="dxa"/>
            <w:tcBorders>
              <w:top w:val="single" w:sz="4" w:space="0" w:color="auto"/>
              <w:left w:val="nil"/>
              <w:bottom w:val="single" w:sz="6" w:space="0" w:color="000000"/>
              <w:right w:val="nil"/>
            </w:tcBorders>
          </w:tcPr>
          <w:p w14:paraId="3EF8B759" w14:textId="77777777" w:rsidR="00FD5807" w:rsidRPr="00B52627" w:rsidRDefault="00FD5807" w:rsidP="00020B2E">
            <w:pPr>
              <w:pStyle w:val="cnumbered"/>
              <w:ind w:left="475" w:hanging="475"/>
            </w:pPr>
            <w:r w:rsidRPr="00B52627">
              <w:lastRenderedPageBreak/>
              <w:t>21.</w:t>
            </w:r>
            <w:r w:rsidRPr="00B52627">
              <w:tab/>
              <w:t>DIAGNOSIS OR NATURE OF ILLNESS OR INJURY</w:t>
            </w:r>
          </w:p>
        </w:tc>
        <w:tc>
          <w:tcPr>
            <w:tcW w:w="5232" w:type="dxa"/>
            <w:tcBorders>
              <w:top w:val="single" w:sz="4" w:space="0" w:color="auto"/>
              <w:left w:val="nil"/>
              <w:bottom w:val="single" w:sz="6" w:space="0" w:color="000000"/>
              <w:right w:val="nil"/>
            </w:tcBorders>
          </w:tcPr>
          <w:p w14:paraId="669EAFD1" w14:textId="77777777" w:rsidR="00FD5807" w:rsidRPr="00B52627" w:rsidRDefault="00FD5807" w:rsidP="00020B2E">
            <w:pPr>
              <w:pStyle w:val="cTableText"/>
            </w:pPr>
            <w:r w:rsidRPr="00B52627">
              <w:t xml:space="preserve">Enter the applicable ICD indicator to identify which version of ICD codes is being reported. </w:t>
            </w:r>
          </w:p>
          <w:p w14:paraId="70CBC0A3" w14:textId="77777777" w:rsidR="00FD5807" w:rsidRPr="00B52627" w:rsidRDefault="00FD5807" w:rsidP="00020B2E">
            <w:pPr>
              <w:pStyle w:val="cTableText"/>
            </w:pPr>
            <w:r w:rsidRPr="00B52627">
              <w:t>Use “9” for ICD-9-CM.</w:t>
            </w:r>
          </w:p>
          <w:p w14:paraId="53AA13A4" w14:textId="77777777" w:rsidR="00FD5807" w:rsidRPr="00B52627" w:rsidRDefault="00FD5807" w:rsidP="00020B2E">
            <w:pPr>
              <w:pStyle w:val="cTableText"/>
            </w:pPr>
            <w:r w:rsidRPr="00B52627">
              <w:t>Use “0” for ICD-10-CM.</w:t>
            </w:r>
          </w:p>
          <w:p w14:paraId="3EC0601B" w14:textId="77777777" w:rsidR="00FD5807" w:rsidRPr="00B52627" w:rsidRDefault="00FD5807" w:rsidP="00020B2E">
            <w:pPr>
              <w:pStyle w:val="cTableText"/>
            </w:pPr>
            <w:r w:rsidRPr="00B52627">
              <w:t xml:space="preserve">Enter the indicator between the vertical, dotted lines in the upper right-hand portion of the field. </w:t>
            </w:r>
          </w:p>
          <w:p w14:paraId="7533CA5D" w14:textId="77777777" w:rsidR="00FD5807" w:rsidRPr="00B52627" w:rsidRDefault="00FD5807" w:rsidP="00020B2E">
            <w:pPr>
              <w:pStyle w:val="cTableText"/>
            </w:pPr>
            <w:r w:rsidRPr="00B52627">
              <w:t>Diagnosis code for the primary medical condition for which services are being billed. Use the appropriate version of the International Classification of Diseases. List no more than 12 ICD diagnosis codes. Relate lines A-L to the lines of service in 24E by the letter of the line. Use the highest level of specificity.</w:t>
            </w:r>
          </w:p>
        </w:tc>
      </w:tr>
      <w:tr w:rsidR="00FD5807" w:rsidRPr="00B52627" w14:paraId="4BB9DF5C" w14:textId="77777777" w:rsidTr="00020B2E">
        <w:trPr>
          <w:gridAfter w:val="1"/>
          <w:wAfter w:w="45" w:type="dxa"/>
          <w:cantSplit/>
        </w:trPr>
        <w:tc>
          <w:tcPr>
            <w:tcW w:w="3622" w:type="dxa"/>
            <w:tcBorders>
              <w:top w:val="single" w:sz="6" w:space="0" w:color="000000"/>
              <w:left w:val="nil"/>
              <w:bottom w:val="nil"/>
              <w:right w:val="nil"/>
            </w:tcBorders>
          </w:tcPr>
          <w:p w14:paraId="6C945965" w14:textId="77777777" w:rsidR="00FD5807" w:rsidRPr="00B52627" w:rsidRDefault="00FD5807" w:rsidP="00020B2E">
            <w:pPr>
              <w:pStyle w:val="cTableText"/>
              <w:ind w:left="475" w:hanging="475"/>
            </w:pPr>
            <w:r w:rsidRPr="00B52627">
              <w:t>22.</w:t>
            </w:r>
            <w:r w:rsidRPr="00B52627">
              <w:tab/>
              <w:t>RESUBMISSION CODE</w:t>
            </w:r>
          </w:p>
        </w:tc>
        <w:tc>
          <w:tcPr>
            <w:tcW w:w="5232" w:type="dxa"/>
            <w:tcBorders>
              <w:top w:val="single" w:sz="6" w:space="0" w:color="000000"/>
              <w:left w:val="nil"/>
              <w:bottom w:val="nil"/>
              <w:right w:val="nil"/>
            </w:tcBorders>
          </w:tcPr>
          <w:p w14:paraId="1236647E" w14:textId="77777777" w:rsidR="00FD5807" w:rsidRPr="00B52627" w:rsidRDefault="00FD5807" w:rsidP="00020B2E">
            <w:pPr>
              <w:pStyle w:val="cTableText"/>
            </w:pPr>
            <w:r w:rsidRPr="00B52627">
              <w:t>Reserved for future use.</w:t>
            </w:r>
          </w:p>
        </w:tc>
      </w:tr>
      <w:tr w:rsidR="00FD5807" w:rsidRPr="00B52627" w14:paraId="1B6F6F16" w14:textId="77777777" w:rsidTr="00020B2E">
        <w:trPr>
          <w:gridAfter w:val="1"/>
          <w:wAfter w:w="45" w:type="dxa"/>
          <w:cantSplit/>
        </w:trPr>
        <w:tc>
          <w:tcPr>
            <w:tcW w:w="3622" w:type="dxa"/>
            <w:tcBorders>
              <w:top w:val="nil"/>
              <w:left w:val="nil"/>
              <w:bottom w:val="single" w:sz="6" w:space="0" w:color="000000"/>
              <w:right w:val="nil"/>
            </w:tcBorders>
          </w:tcPr>
          <w:p w14:paraId="34BA9EFE" w14:textId="77777777" w:rsidR="00FD5807" w:rsidRPr="00B52627" w:rsidRDefault="00FD5807" w:rsidP="00020B2E">
            <w:pPr>
              <w:pStyle w:val="cTableText"/>
              <w:ind w:left="475" w:hanging="475"/>
            </w:pPr>
            <w:r w:rsidRPr="00B52627">
              <w:tab/>
              <w:t>ORIGINAL REF. NO.</w:t>
            </w:r>
          </w:p>
        </w:tc>
        <w:tc>
          <w:tcPr>
            <w:tcW w:w="5232" w:type="dxa"/>
            <w:tcBorders>
              <w:top w:val="nil"/>
              <w:left w:val="nil"/>
              <w:bottom w:val="single" w:sz="6" w:space="0" w:color="000000"/>
              <w:right w:val="nil"/>
            </w:tcBorders>
          </w:tcPr>
          <w:p w14:paraId="7672568E" w14:textId="77777777" w:rsidR="00FD5807" w:rsidRPr="00B52627" w:rsidRDefault="00FD5807" w:rsidP="00020B2E">
            <w:pPr>
              <w:pStyle w:val="cTableText"/>
            </w:pPr>
            <w:r w:rsidRPr="00B52627">
              <w:t xml:space="preserve">Any data or other information listed in this field does not/will not adjust, </w:t>
            </w:r>
            <w:proofErr w:type="gramStart"/>
            <w:r w:rsidRPr="00B52627">
              <w:t>void</w:t>
            </w:r>
            <w:proofErr w:type="gramEnd"/>
            <w:r w:rsidRPr="00B52627">
              <w:t xml:space="preserve"> or otherwise modify any previous payment or denial of a claim. Claim payment adjustments, voids, and refunds must follow previously established processes in policy.</w:t>
            </w:r>
          </w:p>
        </w:tc>
      </w:tr>
      <w:tr w:rsidR="00FD5807" w:rsidRPr="00B52627" w14:paraId="560BBB1B"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1D056F3E" w14:textId="77777777" w:rsidR="00FD5807" w:rsidRPr="00B52627" w:rsidRDefault="00FD5807" w:rsidP="00020B2E">
            <w:pPr>
              <w:pStyle w:val="cTableText"/>
              <w:ind w:left="475" w:hanging="475"/>
            </w:pPr>
            <w:r w:rsidRPr="00B52627">
              <w:t>23.</w:t>
            </w:r>
            <w:r w:rsidRPr="00B52627">
              <w:tab/>
              <w:t>PRIOR AUTHORIZATION NUMBER</w:t>
            </w:r>
          </w:p>
        </w:tc>
        <w:tc>
          <w:tcPr>
            <w:tcW w:w="5232" w:type="dxa"/>
            <w:tcBorders>
              <w:top w:val="single" w:sz="6" w:space="0" w:color="000000"/>
              <w:left w:val="nil"/>
              <w:bottom w:val="single" w:sz="6" w:space="0" w:color="000000"/>
              <w:right w:val="nil"/>
            </w:tcBorders>
          </w:tcPr>
          <w:p w14:paraId="7489659A" w14:textId="77777777" w:rsidR="00FD5807" w:rsidRPr="00B52627" w:rsidRDefault="00FD5807" w:rsidP="00020B2E">
            <w:pPr>
              <w:pStyle w:val="cTableText"/>
            </w:pPr>
            <w:r w:rsidRPr="00B52627">
              <w:t>The prior authorization or benefit extension control number if applicable.</w:t>
            </w:r>
          </w:p>
        </w:tc>
      </w:tr>
      <w:tr w:rsidR="00FD5807" w:rsidRPr="00B52627" w14:paraId="71F73316" w14:textId="77777777" w:rsidTr="00020B2E">
        <w:trPr>
          <w:gridAfter w:val="1"/>
          <w:wAfter w:w="45" w:type="dxa"/>
          <w:cantSplit/>
        </w:trPr>
        <w:tc>
          <w:tcPr>
            <w:tcW w:w="3622" w:type="dxa"/>
            <w:tcBorders>
              <w:top w:val="single" w:sz="6" w:space="0" w:color="000000"/>
              <w:left w:val="nil"/>
              <w:bottom w:val="nil"/>
              <w:right w:val="nil"/>
            </w:tcBorders>
          </w:tcPr>
          <w:p w14:paraId="1B15E5E2" w14:textId="77777777" w:rsidR="00FD5807" w:rsidRPr="00B52627" w:rsidRDefault="00FD5807" w:rsidP="00020B2E">
            <w:pPr>
              <w:pStyle w:val="cTableText"/>
              <w:ind w:left="965" w:hanging="990"/>
            </w:pPr>
            <w:r w:rsidRPr="00B52627">
              <w:t>24A.</w:t>
            </w:r>
            <w:r w:rsidRPr="00B52627">
              <w:tab/>
              <w:t>DATE(S) OF SERVICE</w:t>
            </w:r>
          </w:p>
        </w:tc>
        <w:tc>
          <w:tcPr>
            <w:tcW w:w="5232" w:type="dxa"/>
            <w:tcBorders>
              <w:top w:val="single" w:sz="6" w:space="0" w:color="000000"/>
              <w:left w:val="nil"/>
              <w:bottom w:val="nil"/>
              <w:right w:val="nil"/>
            </w:tcBorders>
          </w:tcPr>
          <w:p w14:paraId="3220D83C" w14:textId="77777777" w:rsidR="00FD5807" w:rsidRPr="00B52627" w:rsidRDefault="00FD5807" w:rsidP="00020B2E">
            <w:pPr>
              <w:pStyle w:val="cTableText"/>
            </w:pPr>
            <w:r w:rsidRPr="00B52627">
              <w:t>The “from” and “to” dates of service for each billed service. Format: MM/DD/YY.</w:t>
            </w:r>
          </w:p>
          <w:p w14:paraId="31143410" w14:textId="77777777" w:rsidR="00FD5807" w:rsidRPr="00B52627" w:rsidRDefault="00FD5807" w:rsidP="00020B2E">
            <w:pPr>
              <w:pStyle w:val="cTableText"/>
              <w:ind w:left="342" w:hanging="342"/>
            </w:pPr>
            <w:r w:rsidRPr="00B52627">
              <w:t>1.</w:t>
            </w:r>
            <w:r w:rsidRPr="00B52627">
              <w:tab/>
              <w:t>On a single claim detail (one charge on one line), bill only for services provided within a single calendar month.</w:t>
            </w:r>
          </w:p>
          <w:p w14:paraId="6F1E217A" w14:textId="77777777" w:rsidR="00FD5807" w:rsidRPr="00B52627" w:rsidRDefault="00FD5807" w:rsidP="00020B2E">
            <w:pPr>
              <w:pStyle w:val="cTableText"/>
              <w:ind w:left="342" w:hanging="342"/>
            </w:pPr>
            <w:r w:rsidRPr="00B52627">
              <w:t>2.</w:t>
            </w:r>
            <w:r w:rsidRPr="00B52627">
              <w:tab/>
              <w:t>Some providers may bill on the same claim detail for two or more sequential dates of service within the same calendar month when the provider furnished equal amounts of the service on each day of the date sequence.</w:t>
            </w:r>
          </w:p>
        </w:tc>
      </w:tr>
      <w:tr w:rsidR="00FD5807" w:rsidRPr="00B52627" w14:paraId="16B87F1A" w14:textId="77777777" w:rsidTr="00020B2E">
        <w:trPr>
          <w:gridAfter w:val="1"/>
          <w:wAfter w:w="45" w:type="dxa"/>
          <w:cantSplit/>
        </w:trPr>
        <w:tc>
          <w:tcPr>
            <w:tcW w:w="3622" w:type="dxa"/>
            <w:tcBorders>
              <w:top w:val="nil"/>
              <w:left w:val="nil"/>
              <w:bottom w:val="nil"/>
              <w:right w:val="nil"/>
            </w:tcBorders>
          </w:tcPr>
          <w:p w14:paraId="336FD73E" w14:textId="77777777" w:rsidR="00FD5807" w:rsidRPr="00B52627" w:rsidRDefault="00FD5807" w:rsidP="00020B2E">
            <w:pPr>
              <w:pStyle w:val="cTableText"/>
              <w:ind w:left="965" w:hanging="475"/>
            </w:pPr>
            <w:smartTag w:uri="urn:schemas-microsoft-com:office:smarttags" w:element="place">
              <w:smartTag w:uri="urn:schemas-microsoft-com:office:smarttags" w:element="PlaceType">
                <w:r w:rsidRPr="00B52627">
                  <w:t>B.</w:t>
                </w:r>
                <w:r w:rsidRPr="00B52627">
                  <w:tab/>
                  <w:t>PLACE</w:t>
                </w:r>
              </w:smartTag>
            </w:smartTag>
            <w:r w:rsidRPr="00B52627">
              <w:t xml:space="preserve"> OF SERVICE</w:t>
            </w:r>
          </w:p>
        </w:tc>
        <w:tc>
          <w:tcPr>
            <w:tcW w:w="5232" w:type="dxa"/>
            <w:tcBorders>
              <w:top w:val="nil"/>
              <w:left w:val="nil"/>
              <w:bottom w:val="nil"/>
              <w:right w:val="nil"/>
            </w:tcBorders>
          </w:tcPr>
          <w:p w14:paraId="64A12FED" w14:textId="77777777" w:rsidR="00FD5807" w:rsidRPr="00B52627" w:rsidRDefault="00FD5807" w:rsidP="00020B2E">
            <w:pPr>
              <w:pStyle w:val="cTableText"/>
            </w:pPr>
            <w:r w:rsidRPr="00B52627">
              <w:t>Enter the appropriate place of service code.  See Section 252.200 for codes.</w:t>
            </w:r>
          </w:p>
        </w:tc>
      </w:tr>
      <w:tr w:rsidR="00FD5807" w:rsidRPr="00B52627" w14:paraId="252A269D" w14:textId="77777777" w:rsidTr="00020B2E">
        <w:trPr>
          <w:gridAfter w:val="1"/>
          <w:wAfter w:w="45" w:type="dxa"/>
          <w:cantSplit/>
        </w:trPr>
        <w:tc>
          <w:tcPr>
            <w:tcW w:w="3622" w:type="dxa"/>
            <w:tcBorders>
              <w:top w:val="nil"/>
              <w:left w:val="nil"/>
              <w:bottom w:val="nil"/>
              <w:right w:val="nil"/>
            </w:tcBorders>
          </w:tcPr>
          <w:p w14:paraId="3EF0C06B" w14:textId="77777777" w:rsidR="00FD5807" w:rsidRPr="00B52627" w:rsidRDefault="00FD5807" w:rsidP="00020B2E">
            <w:pPr>
              <w:pStyle w:val="cTableText"/>
              <w:ind w:left="965" w:hanging="475"/>
            </w:pPr>
            <w:r w:rsidRPr="00B52627">
              <w:t>C.</w:t>
            </w:r>
            <w:r w:rsidRPr="00B52627">
              <w:tab/>
              <w:t xml:space="preserve">EMG </w:t>
            </w:r>
          </w:p>
        </w:tc>
        <w:tc>
          <w:tcPr>
            <w:tcW w:w="5232" w:type="dxa"/>
            <w:tcBorders>
              <w:top w:val="nil"/>
              <w:left w:val="nil"/>
              <w:bottom w:val="nil"/>
              <w:right w:val="nil"/>
            </w:tcBorders>
          </w:tcPr>
          <w:p w14:paraId="351296A6" w14:textId="77777777" w:rsidR="00FD5807" w:rsidRPr="00B52627" w:rsidRDefault="00FD5807" w:rsidP="00020B2E">
            <w:pPr>
              <w:pStyle w:val="cTableText"/>
            </w:pPr>
            <w:r w:rsidRPr="00B52627">
              <w:t>Check “Yes” or leave blank if “No.” EMG identifies if the service was an emergency.</w:t>
            </w:r>
          </w:p>
        </w:tc>
      </w:tr>
      <w:tr w:rsidR="00FD5807" w:rsidRPr="00B52627" w14:paraId="0A9AECE1" w14:textId="77777777" w:rsidTr="00020B2E">
        <w:trPr>
          <w:gridAfter w:val="1"/>
          <w:wAfter w:w="45" w:type="dxa"/>
          <w:cantSplit/>
        </w:trPr>
        <w:tc>
          <w:tcPr>
            <w:tcW w:w="3622" w:type="dxa"/>
            <w:tcBorders>
              <w:top w:val="nil"/>
              <w:left w:val="nil"/>
              <w:bottom w:val="nil"/>
              <w:right w:val="nil"/>
            </w:tcBorders>
          </w:tcPr>
          <w:p w14:paraId="5D181360" w14:textId="77777777" w:rsidR="00FD5807" w:rsidRPr="00B52627" w:rsidRDefault="00FD5807" w:rsidP="00020B2E">
            <w:pPr>
              <w:pStyle w:val="cTableText"/>
              <w:ind w:left="965" w:hanging="475"/>
            </w:pPr>
            <w:r w:rsidRPr="00B52627">
              <w:t>D.</w:t>
            </w:r>
            <w:r w:rsidRPr="00B52627">
              <w:tab/>
              <w:t>PROCEDURES, SERVICES, OR SUPPLIES</w:t>
            </w:r>
          </w:p>
        </w:tc>
        <w:tc>
          <w:tcPr>
            <w:tcW w:w="5232" w:type="dxa"/>
            <w:tcBorders>
              <w:top w:val="nil"/>
              <w:left w:val="nil"/>
              <w:bottom w:val="nil"/>
              <w:right w:val="nil"/>
            </w:tcBorders>
          </w:tcPr>
          <w:p w14:paraId="7FAC2882" w14:textId="77777777" w:rsidR="00FD5807" w:rsidRPr="00B52627" w:rsidRDefault="00FD5807" w:rsidP="00020B2E">
            <w:pPr>
              <w:pStyle w:val="cTableText"/>
            </w:pPr>
          </w:p>
        </w:tc>
      </w:tr>
      <w:tr w:rsidR="00FD5807" w:rsidRPr="00B52627" w14:paraId="1D5EC3A6" w14:textId="77777777" w:rsidTr="00020B2E">
        <w:trPr>
          <w:gridAfter w:val="1"/>
          <w:wAfter w:w="45" w:type="dxa"/>
          <w:cantSplit/>
        </w:trPr>
        <w:tc>
          <w:tcPr>
            <w:tcW w:w="3622" w:type="dxa"/>
            <w:tcBorders>
              <w:top w:val="nil"/>
              <w:left w:val="nil"/>
              <w:bottom w:val="nil"/>
              <w:right w:val="nil"/>
            </w:tcBorders>
          </w:tcPr>
          <w:p w14:paraId="747E2BB5" w14:textId="77777777" w:rsidR="00FD5807" w:rsidRPr="00B52627" w:rsidRDefault="00FD5807" w:rsidP="00020B2E">
            <w:pPr>
              <w:pStyle w:val="cTableText"/>
              <w:ind w:left="965" w:hanging="475"/>
              <w:rPr>
                <w:noProof/>
              </w:rPr>
            </w:pPr>
            <w:r w:rsidRPr="00B52627">
              <w:rPr>
                <w:noProof/>
              </w:rPr>
              <w:tab/>
              <w:t>CPT/HCPCS</w:t>
            </w:r>
          </w:p>
        </w:tc>
        <w:tc>
          <w:tcPr>
            <w:tcW w:w="5232" w:type="dxa"/>
            <w:tcBorders>
              <w:top w:val="nil"/>
              <w:left w:val="nil"/>
              <w:bottom w:val="nil"/>
              <w:right w:val="nil"/>
            </w:tcBorders>
          </w:tcPr>
          <w:p w14:paraId="275FB2E5" w14:textId="77777777" w:rsidR="00FD5807" w:rsidRPr="00B52627" w:rsidRDefault="00FD5807" w:rsidP="00020B2E">
            <w:pPr>
              <w:pStyle w:val="cTableText"/>
            </w:pPr>
            <w:r w:rsidRPr="00B52627">
              <w:t>Enter the correct CPT or HCPCS procedure code from Sections 252.100 through 252.132.</w:t>
            </w:r>
          </w:p>
        </w:tc>
      </w:tr>
      <w:tr w:rsidR="00FD5807" w:rsidRPr="00B52627" w14:paraId="77E4F5B6" w14:textId="77777777" w:rsidTr="00020B2E">
        <w:trPr>
          <w:gridAfter w:val="1"/>
          <w:wAfter w:w="45" w:type="dxa"/>
          <w:cantSplit/>
        </w:trPr>
        <w:tc>
          <w:tcPr>
            <w:tcW w:w="3622" w:type="dxa"/>
            <w:tcBorders>
              <w:top w:val="nil"/>
              <w:left w:val="nil"/>
              <w:bottom w:val="nil"/>
              <w:right w:val="nil"/>
            </w:tcBorders>
          </w:tcPr>
          <w:p w14:paraId="57848395" w14:textId="77777777" w:rsidR="00FD5807" w:rsidRPr="00B52627" w:rsidRDefault="00FD5807" w:rsidP="00020B2E">
            <w:pPr>
              <w:pStyle w:val="cTableText"/>
              <w:ind w:left="965" w:hanging="475"/>
              <w:rPr>
                <w:noProof/>
              </w:rPr>
            </w:pPr>
            <w:r w:rsidRPr="00B52627">
              <w:rPr>
                <w:noProof/>
              </w:rPr>
              <w:tab/>
              <w:t>MODIFIER</w:t>
            </w:r>
          </w:p>
        </w:tc>
        <w:tc>
          <w:tcPr>
            <w:tcW w:w="5232" w:type="dxa"/>
            <w:tcBorders>
              <w:top w:val="nil"/>
              <w:left w:val="nil"/>
              <w:bottom w:val="nil"/>
              <w:right w:val="nil"/>
            </w:tcBorders>
          </w:tcPr>
          <w:p w14:paraId="11B8C186" w14:textId="77777777" w:rsidR="00FD5807" w:rsidRPr="00B52627" w:rsidRDefault="00FD5807" w:rsidP="00020B2E">
            <w:pPr>
              <w:pStyle w:val="cTableText"/>
            </w:pPr>
            <w:r w:rsidRPr="00B52627">
              <w:t>Modifier(s) if applicable.</w:t>
            </w:r>
          </w:p>
        </w:tc>
      </w:tr>
      <w:tr w:rsidR="00FD5807" w:rsidRPr="00B52627" w14:paraId="19891211" w14:textId="77777777" w:rsidTr="00020B2E">
        <w:trPr>
          <w:gridAfter w:val="1"/>
          <w:wAfter w:w="45" w:type="dxa"/>
          <w:cantSplit/>
        </w:trPr>
        <w:tc>
          <w:tcPr>
            <w:tcW w:w="3622" w:type="dxa"/>
            <w:tcBorders>
              <w:top w:val="nil"/>
              <w:left w:val="nil"/>
              <w:bottom w:val="nil"/>
              <w:right w:val="nil"/>
            </w:tcBorders>
          </w:tcPr>
          <w:p w14:paraId="25B344A0" w14:textId="77777777" w:rsidR="00FD5807" w:rsidRPr="00B52627" w:rsidRDefault="00FD5807" w:rsidP="00020B2E">
            <w:pPr>
              <w:pStyle w:val="cTableText"/>
              <w:ind w:left="965" w:hanging="475"/>
            </w:pPr>
            <w:r w:rsidRPr="00B52627">
              <w:lastRenderedPageBreak/>
              <w:t>E.</w:t>
            </w:r>
            <w:r w:rsidRPr="00B52627">
              <w:tab/>
              <w:t>DIAGNOSIS POINTER</w:t>
            </w:r>
          </w:p>
        </w:tc>
        <w:tc>
          <w:tcPr>
            <w:tcW w:w="5232" w:type="dxa"/>
            <w:tcBorders>
              <w:top w:val="nil"/>
              <w:left w:val="nil"/>
              <w:bottom w:val="nil"/>
              <w:right w:val="nil"/>
            </w:tcBorders>
          </w:tcPr>
          <w:p w14:paraId="695C6B30" w14:textId="77777777" w:rsidR="00FD5807" w:rsidRPr="00B52627" w:rsidRDefault="00FD5807" w:rsidP="00020B2E">
            <w:pPr>
              <w:pStyle w:val="cTableText"/>
            </w:pPr>
            <w:r w:rsidRPr="00B52627">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FD5807" w:rsidRPr="00B52627" w14:paraId="10B0A2A9" w14:textId="77777777" w:rsidTr="00020B2E">
        <w:trPr>
          <w:gridAfter w:val="1"/>
          <w:wAfter w:w="45" w:type="dxa"/>
          <w:cantSplit/>
        </w:trPr>
        <w:tc>
          <w:tcPr>
            <w:tcW w:w="3622" w:type="dxa"/>
            <w:tcBorders>
              <w:top w:val="nil"/>
              <w:left w:val="nil"/>
              <w:bottom w:val="nil"/>
              <w:right w:val="nil"/>
            </w:tcBorders>
          </w:tcPr>
          <w:p w14:paraId="3A86D2CB" w14:textId="77777777" w:rsidR="00FD5807" w:rsidRPr="00B52627" w:rsidRDefault="00FD5807" w:rsidP="00020B2E">
            <w:pPr>
              <w:pStyle w:val="cTableText"/>
              <w:ind w:left="965" w:hanging="475"/>
            </w:pPr>
            <w:r w:rsidRPr="00B52627">
              <w:t>F.</w:t>
            </w:r>
            <w:r w:rsidRPr="00B52627">
              <w:tab/>
              <w:t>$ CHARGES</w:t>
            </w:r>
          </w:p>
        </w:tc>
        <w:tc>
          <w:tcPr>
            <w:tcW w:w="5232" w:type="dxa"/>
            <w:tcBorders>
              <w:top w:val="nil"/>
              <w:left w:val="nil"/>
              <w:bottom w:val="nil"/>
              <w:right w:val="nil"/>
            </w:tcBorders>
          </w:tcPr>
          <w:p w14:paraId="61518D8F" w14:textId="77777777" w:rsidR="00FD5807" w:rsidRPr="00B52627" w:rsidRDefault="00FD5807" w:rsidP="00020B2E">
            <w:pPr>
              <w:pStyle w:val="cTableText"/>
            </w:pPr>
            <w:r w:rsidRPr="00B52627">
              <w:t xml:space="preserve">The full charge for the service(s) totaled in </w:t>
            </w:r>
            <w:proofErr w:type="gramStart"/>
            <w:r w:rsidRPr="00B52627">
              <w:t>the detail</w:t>
            </w:r>
            <w:proofErr w:type="gramEnd"/>
            <w:r w:rsidRPr="00B52627">
              <w:t>. This charge must be the usual charge to any client, patient, or other beneficiary of the provider’s services.</w:t>
            </w:r>
          </w:p>
        </w:tc>
      </w:tr>
      <w:tr w:rsidR="00FD5807" w:rsidRPr="00B52627" w14:paraId="7F792B31" w14:textId="77777777" w:rsidTr="00020B2E">
        <w:trPr>
          <w:gridAfter w:val="1"/>
          <w:wAfter w:w="45" w:type="dxa"/>
          <w:cantSplit/>
        </w:trPr>
        <w:tc>
          <w:tcPr>
            <w:tcW w:w="3622" w:type="dxa"/>
            <w:tcBorders>
              <w:top w:val="nil"/>
              <w:left w:val="nil"/>
              <w:bottom w:val="nil"/>
              <w:right w:val="nil"/>
            </w:tcBorders>
          </w:tcPr>
          <w:p w14:paraId="635CDC99" w14:textId="77777777" w:rsidR="00FD5807" w:rsidRPr="00B52627" w:rsidRDefault="00FD5807" w:rsidP="00020B2E">
            <w:pPr>
              <w:pStyle w:val="cTableText"/>
              <w:ind w:left="965" w:hanging="475"/>
            </w:pPr>
            <w:r w:rsidRPr="00B52627">
              <w:t>G.</w:t>
            </w:r>
            <w:r w:rsidRPr="00B52627">
              <w:tab/>
              <w:t>DAYS OR UNITS</w:t>
            </w:r>
          </w:p>
        </w:tc>
        <w:tc>
          <w:tcPr>
            <w:tcW w:w="5232" w:type="dxa"/>
            <w:tcBorders>
              <w:top w:val="nil"/>
              <w:left w:val="nil"/>
              <w:bottom w:val="nil"/>
              <w:right w:val="nil"/>
            </w:tcBorders>
          </w:tcPr>
          <w:p w14:paraId="7C87C40D" w14:textId="77777777" w:rsidR="00FD5807" w:rsidRPr="00B52627" w:rsidRDefault="00FD5807" w:rsidP="00020B2E">
            <w:pPr>
              <w:pStyle w:val="cTableText"/>
            </w:pPr>
            <w:r w:rsidRPr="00B52627">
              <w:t>The units (in whole numbers) of service(s) provided during the period indicated in Field 24A of the detail</w:t>
            </w:r>
            <w:proofErr w:type="gramStart"/>
            <w:r w:rsidRPr="00B52627">
              <w:t>. .</w:t>
            </w:r>
            <w:proofErr w:type="gramEnd"/>
            <w:r w:rsidRPr="00B52627">
              <w:t xml:space="preserve"> </w:t>
            </w:r>
          </w:p>
        </w:tc>
      </w:tr>
      <w:tr w:rsidR="00FD5807" w:rsidRPr="00B52627" w14:paraId="674BE1A8" w14:textId="77777777" w:rsidTr="00020B2E">
        <w:trPr>
          <w:gridAfter w:val="1"/>
          <w:wAfter w:w="45" w:type="dxa"/>
          <w:cantSplit/>
        </w:trPr>
        <w:tc>
          <w:tcPr>
            <w:tcW w:w="3622" w:type="dxa"/>
            <w:tcBorders>
              <w:top w:val="nil"/>
              <w:left w:val="nil"/>
              <w:bottom w:val="nil"/>
              <w:right w:val="nil"/>
            </w:tcBorders>
          </w:tcPr>
          <w:p w14:paraId="667AFC65" w14:textId="77777777" w:rsidR="00FD5807" w:rsidRPr="00B52627" w:rsidRDefault="00FD5807" w:rsidP="00020B2E">
            <w:pPr>
              <w:pStyle w:val="cTableText"/>
              <w:ind w:left="965" w:hanging="475"/>
            </w:pPr>
            <w:r w:rsidRPr="00B52627">
              <w:t>H.</w:t>
            </w:r>
            <w:r w:rsidRPr="00B52627">
              <w:tab/>
              <w:t>EPSDT/Family Plan</w:t>
            </w:r>
          </w:p>
        </w:tc>
        <w:tc>
          <w:tcPr>
            <w:tcW w:w="5232" w:type="dxa"/>
            <w:tcBorders>
              <w:top w:val="nil"/>
              <w:left w:val="nil"/>
              <w:bottom w:val="nil"/>
              <w:right w:val="nil"/>
            </w:tcBorders>
          </w:tcPr>
          <w:p w14:paraId="1731A9CD" w14:textId="77777777" w:rsidR="00FD5807" w:rsidRPr="00B52627" w:rsidRDefault="00FD5807" w:rsidP="00020B2E">
            <w:pPr>
              <w:pStyle w:val="cTableText"/>
            </w:pPr>
            <w:r w:rsidRPr="00B52627">
              <w:t>Enter E if the services resulted from a Child Health Services (EPSDT) screening/referral.</w:t>
            </w:r>
          </w:p>
        </w:tc>
      </w:tr>
      <w:tr w:rsidR="00FD5807" w:rsidRPr="00B52627" w14:paraId="11A90591" w14:textId="77777777" w:rsidTr="00020B2E">
        <w:trPr>
          <w:gridAfter w:val="1"/>
          <w:wAfter w:w="45" w:type="dxa"/>
          <w:cantSplit/>
        </w:trPr>
        <w:tc>
          <w:tcPr>
            <w:tcW w:w="3622" w:type="dxa"/>
            <w:tcBorders>
              <w:top w:val="nil"/>
              <w:left w:val="nil"/>
              <w:bottom w:val="nil"/>
              <w:right w:val="nil"/>
            </w:tcBorders>
          </w:tcPr>
          <w:p w14:paraId="651CCF1C" w14:textId="77777777" w:rsidR="00FD5807" w:rsidRPr="00B52627" w:rsidRDefault="00FD5807" w:rsidP="00020B2E">
            <w:pPr>
              <w:pStyle w:val="cTableText"/>
              <w:ind w:left="965" w:hanging="475"/>
            </w:pPr>
            <w:r w:rsidRPr="00B52627">
              <w:t>I.</w:t>
            </w:r>
            <w:r w:rsidRPr="00B52627">
              <w:tab/>
              <w:t>ID QUAL</w:t>
            </w:r>
          </w:p>
        </w:tc>
        <w:tc>
          <w:tcPr>
            <w:tcW w:w="5232" w:type="dxa"/>
            <w:tcBorders>
              <w:top w:val="nil"/>
              <w:left w:val="nil"/>
              <w:bottom w:val="nil"/>
              <w:right w:val="nil"/>
            </w:tcBorders>
          </w:tcPr>
          <w:p w14:paraId="1D42404A" w14:textId="77777777" w:rsidR="00FD5807" w:rsidRPr="00B52627" w:rsidRDefault="00FD5807" w:rsidP="00020B2E">
            <w:pPr>
              <w:pStyle w:val="cTableText"/>
            </w:pPr>
            <w:r w:rsidRPr="00B52627">
              <w:t>Not required.</w:t>
            </w:r>
          </w:p>
        </w:tc>
      </w:tr>
      <w:tr w:rsidR="00FD5807" w:rsidRPr="00B52627" w14:paraId="4552426C" w14:textId="77777777" w:rsidTr="00020B2E">
        <w:trPr>
          <w:gridAfter w:val="1"/>
          <w:wAfter w:w="45" w:type="dxa"/>
          <w:cantSplit/>
        </w:trPr>
        <w:tc>
          <w:tcPr>
            <w:tcW w:w="3622" w:type="dxa"/>
            <w:tcBorders>
              <w:top w:val="nil"/>
              <w:left w:val="nil"/>
              <w:bottom w:val="nil"/>
              <w:right w:val="nil"/>
            </w:tcBorders>
          </w:tcPr>
          <w:p w14:paraId="1C474560" w14:textId="77777777" w:rsidR="00FD5807" w:rsidRPr="00B52627" w:rsidRDefault="00FD5807" w:rsidP="00FD5807">
            <w:pPr>
              <w:pStyle w:val="cTableText"/>
              <w:ind w:left="965" w:hanging="475"/>
            </w:pPr>
            <w:r w:rsidRPr="00B52627">
              <w:t>J.</w:t>
            </w:r>
            <w:r w:rsidRPr="00B52627">
              <w:tab/>
              <w:t>RENDERING PROVIDER ID #</w:t>
            </w:r>
          </w:p>
        </w:tc>
        <w:tc>
          <w:tcPr>
            <w:tcW w:w="5232" w:type="dxa"/>
            <w:tcBorders>
              <w:top w:val="nil"/>
              <w:left w:val="nil"/>
              <w:bottom w:val="nil"/>
              <w:right w:val="nil"/>
            </w:tcBorders>
          </w:tcPr>
          <w:p w14:paraId="753D221A" w14:textId="77777777" w:rsidR="00FD5807" w:rsidRPr="00B52627" w:rsidRDefault="00FD5807" w:rsidP="00FD5807">
            <w:pPr>
              <w:pStyle w:val="cTableText"/>
              <w:rPr>
                <w:rFonts w:cs="Arial"/>
                <w:szCs w:val="21"/>
              </w:rPr>
            </w:pPr>
            <w:r w:rsidRPr="00B52627">
              <w:rPr>
                <w:rFonts w:cs="Arial"/>
                <w:szCs w:val="21"/>
              </w:rPr>
              <w:t>Enter the 9-digit Arkansas Medicaid provider ID number of the individual who furnished the services billed for in the detail or</w:t>
            </w:r>
          </w:p>
        </w:tc>
      </w:tr>
      <w:tr w:rsidR="00FD5807" w:rsidRPr="00B52627" w14:paraId="2A5BC17F" w14:textId="77777777" w:rsidTr="00020B2E">
        <w:trPr>
          <w:gridAfter w:val="1"/>
          <w:wAfter w:w="45" w:type="dxa"/>
          <w:cantSplit/>
        </w:trPr>
        <w:tc>
          <w:tcPr>
            <w:tcW w:w="3622" w:type="dxa"/>
            <w:tcBorders>
              <w:top w:val="nil"/>
              <w:left w:val="nil"/>
              <w:bottom w:val="nil"/>
              <w:right w:val="nil"/>
            </w:tcBorders>
          </w:tcPr>
          <w:p w14:paraId="7FCAF030" w14:textId="77777777" w:rsidR="00FD5807" w:rsidRPr="00B52627" w:rsidRDefault="00FD5807" w:rsidP="00FD5807">
            <w:pPr>
              <w:pStyle w:val="cTableText"/>
              <w:ind w:left="965" w:hanging="475"/>
            </w:pPr>
            <w:r w:rsidRPr="00B52627">
              <w:tab/>
              <w:t>NPI</w:t>
            </w:r>
          </w:p>
        </w:tc>
        <w:tc>
          <w:tcPr>
            <w:tcW w:w="5232" w:type="dxa"/>
            <w:tcBorders>
              <w:top w:val="nil"/>
              <w:left w:val="nil"/>
              <w:bottom w:val="nil"/>
              <w:right w:val="nil"/>
            </w:tcBorders>
          </w:tcPr>
          <w:p w14:paraId="276D622B" w14:textId="77777777" w:rsidR="00FD5807" w:rsidRPr="00B52627" w:rsidRDefault="00FD5807" w:rsidP="00FD5807">
            <w:pPr>
              <w:pStyle w:val="cTableText"/>
              <w:rPr>
                <w:rFonts w:cs="Arial"/>
                <w:szCs w:val="21"/>
              </w:rPr>
            </w:pPr>
            <w:r w:rsidRPr="00B52627">
              <w:rPr>
                <w:rFonts w:cs="Arial"/>
                <w:szCs w:val="21"/>
              </w:rPr>
              <w:t>Enter NPI of the individual who furnished the services billed for in the detail.</w:t>
            </w:r>
          </w:p>
        </w:tc>
      </w:tr>
      <w:tr w:rsidR="00FD5807" w:rsidRPr="00B52627" w14:paraId="6E688593"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1D1AEF9E" w14:textId="77777777" w:rsidR="00FD5807" w:rsidRPr="00B52627" w:rsidRDefault="00FD5807" w:rsidP="00020B2E">
            <w:pPr>
              <w:pStyle w:val="cTableText"/>
              <w:ind w:left="475" w:hanging="475"/>
            </w:pPr>
            <w:r w:rsidRPr="00B52627">
              <w:t>25.</w:t>
            </w:r>
            <w:r w:rsidRPr="00B52627">
              <w:tab/>
              <w:t>FEDERAL TAX I.D. NUMBER</w:t>
            </w:r>
          </w:p>
        </w:tc>
        <w:tc>
          <w:tcPr>
            <w:tcW w:w="5232" w:type="dxa"/>
            <w:tcBorders>
              <w:top w:val="single" w:sz="6" w:space="0" w:color="000000"/>
              <w:left w:val="nil"/>
              <w:bottom w:val="single" w:sz="6" w:space="0" w:color="000000"/>
              <w:right w:val="nil"/>
            </w:tcBorders>
          </w:tcPr>
          <w:p w14:paraId="2D674901" w14:textId="77777777" w:rsidR="00FD5807" w:rsidRPr="00B52627" w:rsidRDefault="00FD5807" w:rsidP="00020B2E">
            <w:pPr>
              <w:pStyle w:val="cTableText"/>
            </w:pPr>
            <w:r w:rsidRPr="00B52627">
              <w:t>Not required. This information is carried in the provider’s Medicaid file. If it changes, please contact Provider Enrollment.</w:t>
            </w:r>
          </w:p>
        </w:tc>
      </w:tr>
      <w:tr w:rsidR="00FD5807" w:rsidRPr="00B52627" w14:paraId="70A4E67F"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3AD94CEB" w14:textId="77777777" w:rsidR="00FD5807" w:rsidRPr="00B52627" w:rsidRDefault="00FD5807" w:rsidP="00020B2E">
            <w:pPr>
              <w:pStyle w:val="cTableText"/>
              <w:ind w:left="475" w:hanging="475"/>
            </w:pPr>
            <w:r w:rsidRPr="00B52627">
              <w:t>26.</w:t>
            </w:r>
            <w:r w:rsidRPr="00B52627">
              <w:tab/>
              <w:t>PATIENT’S ACCOUNT N O.</w:t>
            </w:r>
          </w:p>
        </w:tc>
        <w:tc>
          <w:tcPr>
            <w:tcW w:w="5232" w:type="dxa"/>
            <w:tcBorders>
              <w:top w:val="single" w:sz="6" w:space="0" w:color="000000"/>
              <w:left w:val="nil"/>
              <w:bottom w:val="single" w:sz="6" w:space="0" w:color="000000"/>
              <w:right w:val="nil"/>
            </w:tcBorders>
          </w:tcPr>
          <w:p w14:paraId="3D68983B" w14:textId="77777777" w:rsidR="00FD5807" w:rsidRPr="00B52627" w:rsidRDefault="00FD5807" w:rsidP="00020B2E">
            <w:pPr>
              <w:pStyle w:val="cTableText"/>
            </w:pPr>
            <w:proofErr w:type="gramStart"/>
            <w:r w:rsidRPr="00B52627">
              <w:t>Optional</w:t>
            </w:r>
            <w:proofErr w:type="gramEnd"/>
            <w:r w:rsidRPr="00B52627">
              <w:t xml:space="preserve"> entry that may be used for accounting purposes; use up to 16 numeric or alphabetic characters. This number appears on the Remittance Advice as “MRN.”</w:t>
            </w:r>
          </w:p>
        </w:tc>
      </w:tr>
      <w:tr w:rsidR="00FD5807" w:rsidRPr="00B52627" w14:paraId="7251C256"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012B98E4" w14:textId="77777777" w:rsidR="00FD5807" w:rsidRPr="00B52627" w:rsidRDefault="00FD5807" w:rsidP="00020B2E">
            <w:pPr>
              <w:pStyle w:val="cTableText"/>
              <w:ind w:left="475" w:hanging="475"/>
            </w:pPr>
            <w:r w:rsidRPr="00B52627">
              <w:t>27.</w:t>
            </w:r>
            <w:r w:rsidRPr="00B52627">
              <w:tab/>
              <w:t>ACCEPT ASSIGNMENT?</w:t>
            </w:r>
          </w:p>
        </w:tc>
        <w:tc>
          <w:tcPr>
            <w:tcW w:w="5232" w:type="dxa"/>
            <w:tcBorders>
              <w:top w:val="single" w:sz="6" w:space="0" w:color="000000"/>
              <w:left w:val="nil"/>
              <w:bottom w:val="single" w:sz="6" w:space="0" w:color="000000"/>
              <w:right w:val="nil"/>
            </w:tcBorders>
          </w:tcPr>
          <w:p w14:paraId="009514F6" w14:textId="77777777" w:rsidR="00FD5807" w:rsidRPr="00B52627" w:rsidRDefault="00FD5807" w:rsidP="00020B2E">
            <w:pPr>
              <w:pStyle w:val="cTableText"/>
            </w:pPr>
            <w:r w:rsidRPr="00B52627">
              <w:t xml:space="preserve">Not required. </w:t>
            </w:r>
            <w:proofErr w:type="gramStart"/>
            <w:r w:rsidRPr="00B52627">
              <w:t>Assignment is automatically accepted by the provider</w:t>
            </w:r>
            <w:proofErr w:type="gramEnd"/>
            <w:r w:rsidRPr="00B52627">
              <w:t xml:space="preserve"> when billing Medicaid.</w:t>
            </w:r>
          </w:p>
        </w:tc>
      </w:tr>
      <w:tr w:rsidR="00FD5807" w:rsidRPr="00B52627" w14:paraId="7B3D3796"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45993F95" w14:textId="77777777" w:rsidR="00FD5807" w:rsidRPr="00B52627" w:rsidRDefault="00FD5807" w:rsidP="00020B2E">
            <w:pPr>
              <w:pStyle w:val="cTableText"/>
              <w:ind w:left="475" w:hanging="475"/>
            </w:pPr>
            <w:r w:rsidRPr="00B52627">
              <w:t>28.</w:t>
            </w:r>
            <w:r w:rsidRPr="00B52627">
              <w:tab/>
              <w:t>TOTAL CHARGE</w:t>
            </w:r>
          </w:p>
        </w:tc>
        <w:tc>
          <w:tcPr>
            <w:tcW w:w="5232" w:type="dxa"/>
            <w:tcBorders>
              <w:top w:val="single" w:sz="6" w:space="0" w:color="000000"/>
              <w:left w:val="nil"/>
              <w:bottom w:val="single" w:sz="6" w:space="0" w:color="000000"/>
              <w:right w:val="nil"/>
            </w:tcBorders>
          </w:tcPr>
          <w:p w14:paraId="23291CA9" w14:textId="77777777" w:rsidR="00FD5807" w:rsidRPr="00B52627" w:rsidRDefault="00FD5807" w:rsidP="00020B2E">
            <w:pPr>
              <w:pStyle w:val="cTableText"/>
            </w:pPr>
            <w:r w:rsidRPr="00B52627">
              <w:t>Total of Column 24F—the sum all charges on the claim.</w:t>
            </w:r>
          </w:p>
        </w:tc>
      </w:tr>
      <w:tr w:rsidR="00FD5807" w:rsidRPr="00B52627" w14:paraId="3FB50EAD"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768A7E88" w14:textId="77777777" w:rsidR="00FD5807" w:rsidRPr="00B52627" w:rsidRDefault="00FD5807" w:rsidP="00020B2E">
            <w:pPr>
              <w:pStyle w:val="cTableText"/>
              <w:ind w:left="475" w:hanging="475"/>
            </w:pPr>
            <w:r w:rsidRPr="00B52627">
              <w:t>29.</w:t>
            </w:r>
            <w:r w:rsidRPr="00B52627">
              <w:tab/>
              <w:t>AMOUNT PAID</w:t>
            </w:r>
          </w:p>
        </w:tc>
        <w:tc>
          <w:tcPr>
            <w:tcW w:w="5232" w:type="dxa"/>
            <w:tcBorders>
              <w:top w:val="single" w:sz="6" w:space="0" w:color="000000"/>
              <w:left w:val="nil"/>
              <w:bottom w:val="single" w:sz="6" w:space="0" w:color="000000"/>
              <w:right w:val="nil"/>
            </w:tcBorders>
          </w:tcPr>
          <w:p w14:paraId="3A253027" w14:textId="77777777" w:rsidR="00FD5807" w:rsidRPr="00B52627" w:rsidRDefault="00FD5807" w:rsidP="00020B2E">
            <w:pPr>
              <w:pStyle w:val="cTableText"/>
            </w:pPr>
            <w:r w:rsidRPr="00B52627">
              <w:t xml:space="preserve">Enter the total of payments previously received on this claim. Do not include amounts previously paid by Medicaid. *Do </w:t>
            </w:r>
            <w:r w:rsidRPr="00B52627">
              <w:rPr>
                <w:b/>
              </w:rPr>
              <w:t xml:space="preserve">not </w:t>
            </w:r>
            <w:r w:rsidRPr="00B52627">
              <w:t xml:space="preserve">include in this total the automatically deducted Medicaid or </w:t>
            </w:r>
            <w:proofErr w:type="spellStart"/>
            <w:r w:rsidRPr="00B52627">
              <w:t>ARKids</w:t>
            </w:r>
            <w:proofErr w:type="spellEnd"/>
            <w:r w:rsidRPr="00B52627">
              <w:t xml:space="preserve"> First-B co-payments.</w:t>
            </w:r>
          </w:p>
        </w:tc>
      </w:tr>
      <w:tr w:rsidR="00FD5807" w:rsidRPr="00B52627" w14:paraId="6405A153"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2000D9C4" w14:textId="77777777" w:rsidR="00FD5807" w:rsidRPr="00B52627" w:rsidRDefault="00FD5807" w:rsidP="00020B2E">
            <w:pPr>
              <w:pStyle w:val="cTableText"/>
              <w:ind w:left="475" w:hanging="475"/>
            </w:pPr>
            <w:r w:rsidRPr="00B52627">
              <w:t>30.</w:t>
            </w:r>
            <w:r w:rsidRPr="00B52627">
              <w:tab/>
              <w:t>RESERVED</w:t>
            </w:r>
          </w:p>
        </w:tc>
        <w:tc>
          <w:tcPr>
            <w:tcW w:w="5232" w:type="dxa"/>
            <w:tcBorders>
              <w:top w:val="single" w:sz="6" w:space="0" w:color="000000"/>
              <w:left w:val="nil"/>
              <w:bottom w:val="single" w:sz="6" w:space="0" w:color="000000"/>
              <w:right w:val="nil"/>
            </w:tcBorders>
          </w:tcPr>
          <w:p w14:paraId="5BAF02A7" w14:textId="77777777" w:rsidR="00FD5807" w:rsidRPr="00B52627" w:rsidRDefault="00FD5807" w:rsidP="00020B2E">
            <w:pPr>
              <w:pStyle w:val="cTableText"/>
            </w:pPr>
            <w:r w:rsidRPr="00B52627">
              <w:t>Reserved for NUCC use.</w:t>
            </w:r>
          </w:p>
        </w:tc>
      </w:tr>
      <w:tr w:rsidR="00FD5807" w:rsidRPr="00B52627" w14:paraId="48455297" w14:textId="77777777" w:rsidTr="00020B2E">
        <w:trPr>
          <w:gridAfter w:val="1"/>
          <w:wAfter w:w="45" w:type="dxa"/>
          <w:cantSplit/>
        </w:trPr>
        <w:tc>
          <w:tcPr>
            <w:tcW w:w="3622" w:type="dxa"/>
            <w:tcBorders>
              <w:top w:val="single" w:sz="6" w:space="0" w:color="000000"/>
              <w:left w:val="nil"/>
              <w:bottom w:val="single" w:sz="6" w:space="0" w:color="000000"/>
              <w:right w:val="nil"/>
            </w:tcBorders>
          </w:tcPr>
          <w:p w14:paraId="470AD321" w14:textId="77777777" w:rsidR="00FD5807" w:rsidRPr="00B52627" w:rsidRDefault="00FD5807" w:rsidP="00020B2E">
            <w:pPr>
              <w:pStyle w:val="cTableText"/>
              <w:ind w:left="475" w:hanging="475"/>
            </w:pPr>
            <w:r w:rsidRPr="00B52627">
              <w:lastRenderedPageBreak/>
              <w:t>31.</w:t>
            </w:r>
            <w:r w:rsidRPr="00B52627">
              <w:tab/>
              <w:t>SIGNATURE OF PHYSICIAN OR SUPPLIER INCLUDING DEGREES OR CREDENTIALS</w:t>
            </w:r>
          </w:p>
        </w:tc>
        <w:tc>
          <w:tcPr>
            <w:tcW w:w="5232" w:type="dxa"/>
            <w:tcBorders>
              <w:top w:val="single" w:sz="6" w:space="0" w:color="000000"/>
              <w:left w:val="nil"/>
              <w:bottom w:val="single" w:sz="6" w:space="0" w:color="000000"/>
              <w:right w:val="nil"/>
            </w:tcBorders>
          </w:tcPr>
          <w:p w14:paraId="05527B00" w14:textId="77777777" w:rsidR="00FD5807" w:rsidRPr="00B52627" w:rsidRDefault="00FD5807" w:rsidP="00020B2E">
            <w:pPr>
              <w:pStyle w:val="cTableText"/>
            </w:pPr>
            <w:r w:rsidRPr="00B52627">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FD5807" w:rsidRPr="00B52627" w14:paraId="1BD30D00" w14:textId="77777777" w:rsidTr="00020B2E">
        <w:trPr>
          <w:gridAfter w:val="1"/>
          <w:wAfter w:w="45" w:type="dxa"/>
          <w:cantSplit/>
        </w:trPr>
        <w:tc>
          <w:tcPr>
            <w:tcW w:w="3622" w:type="dxa"/>
            <w:tcBorders>
              <w:top w:val="single" w:sz="6" w:space="0" w:color="000000"/>
              <w:left w:val="nil"/>
              <w:bottom w:val="nil"/>
              <w:right w:val="nil"/>
            </w:tcBorders>
          </w:tcPr>
          <w:p w14:paraId="267E4F69" w14:textId="77777777" w:rsidR="00FD5807" w:rsidRPr="00B52627" w:rsidRDefault="00FD5807" w:rsidP="00020B2E">
            <w:pPr>
              <w:pStyle w:val="cTableText"/>
              <w:ind w:left="475" w:hanging="475"/>
            </w:pPr>
            <w:r w:rsidRPr="00B52627">
              <w:t>32.</w:t>
            </w:r>
            <w:r w:rsidRPr="00B52627">
              <w:tab/>
              <w:t>SERVICE FACILITY LOCATION INFORMATION</w:t>
            </w:r>
          </w:p>
        </w:tc>
        <w:tc>
          <w:tcPr>
            <w:tcW w:w="5232" w:type="dxa"/>
            <w:tcBorders>
              <w:top w:val="single" w:sz="6" w:space="0" w:color="000000"/>
              <w:left w:val="nil"/>
              <w:bottom w:val="nil"/>
              <w:right w:val="nil"/>
            </w:tcBorders>
          </w:tcPr>
          <w:p w14:paraId="56B93FD7" w14:textId="77777777" w:rsidR="00FD5807" w:rsidRPr="00B52627" w:rsidRDefault="00FD5807" w:rsidP="00020B2E">
            <w:pPr>
              <w:pStyle w:val="cTableText"/>
            </w:pPr>
            <w:r w:rsidRPr="00B52627">
              <w:t>If other than home or office, enter the name and street, city, state, and zip code of the facility where services were performed.</w:t>
            </w:r>
          </w:p>
        </w:tc>
      </w:tr>
      <w:tr w:rsidR="00FD5807" w:rsidRPr="00B52627" w14:paraId="0ECFA56B" w14:textId="77777777" w:rsidTr="00020B2E">
        <w:trPr>
          <w:gridAfter w:val="1"/>
          <w:wAfter w:w="45" w:type="dxa"/>
          <w:cantSplit/>
        </w:trPr>
        <w:tc>
          <w:tcPr>
            <w:tcW w:w="3622" w:type="dxa"/>
            <w:tcBorders>
              <w:top w:val="nil"/>
              <w:left w:val="nil"/>
              <w:bottom w:val="nil"/>
              <w:right w:val="nil"/>
            </w:tcBorders>
          </w:tcPr>
          <w:p w14:paraId="0AA67013" w14:textId="77777777" w:rsidR="00FD5807" w:rsidRPr="00B52627" w:rsidRDefault="00FD5807" w:rsidP="00020B2E">
            <w:pPr>
              <w:pStyle w:val="cTableText"/>
              <w:ind w:left="475" w:hanging="475"/>
            </w:pPr>
            <w:r w:rsidRPr="00B52627">
              <w:tab/>
              <w:t>a.</w:t>
            </w:r>
            <w:r w:rsidRPr="00B52627">
              <w:tab/>
              <w:t>(blank)</w:t>
            </w:r>
          </w:p>
        </w:tc>
        <w:tc>
          <w:tcPr>
            <w:tcW w:w="5232" w:type="dxa"/>
            <w:tcBorders>
              <w:top w:val="nil"/>
              <w:left w:val="nil"/>
              <w:bottom w:val="nil"/>
              <w:right w:val="nil"/>
            </w:tcBorders>
          </w:tcPr>
          <w:p w14:paraId="2E264FC9" w14:textId="77777777" w:rsidR="00FD5807" w:rsidRPr="00B52627" w:rsidRDefault="00FD5807" w:rsidP="00020B2E">
            <w:pPr>
              <w:pStyle w:val="cTableText"/>
            </w:pPr>
            <w:r w:rsidRPr="00B52627">
              <w:t>Not required.</w:t>
            </w:r>
          </w:p>
        </w:tc>
      </w:tr>
      <w:tr w:rsidR="00FD5807" w:rsidRPr="00B52627" w14:paraId="39308576" w14:textId="77777777" w:rsidTr="00020B2E">
        <w:trPr>
          <w:gridAfter w:val="1"/>
          <w:wAfter w:w="45" w:type="dxa"/>
          <w:cantSplit/>
        </w:trPr>
        <w:tc>
          <w:tcPr>
            <w:tcW w:w="3622" w:type="dxa"/>
            <w:tcBorders>
              <w:top w:val="nil"/>
              <w:left w:val="nil"/>
              <w:bottom w:val="nil"/>
              <w:right w:val="nil"/>
            </w:tcBorders>
          </w:tcPr>
          <w:p w14:paraId="4F09B3B7" w14:textId="77777777" w:rsidR="00FD5807" w:rsidRPr="00B52627" w:rsidRDefault="00FD5807" w:rsidP="00020B2E">
            <w:pPr>
              <w:pStyle w:val="cTableText"/>
              <w:ind w:left="475" w:hanging="475"/>
            </w:pPr>
            <w:r w:rsidRPr="00B52627">
              <w:tab/>
              <w:t>b.</w:t>
            </w:r>
            <w:r w:rsidRPr="00B52627">
              <w:tab/>
              <w:t>(blank)</w:t>
            </w:r>
          </w:p>
        </w:tc>
        <w:tc>
          <w:tcPr>
            <w:tcW w:w="5232" w:type="dxa"/>
            <w:tcBorders>
              <w:top w:val="nil"/>
              <w:left w:val="nil"/>
              <w:bottom w:val="nil"/>
              <w:right w:val="nil"/>
            </w:tcBorders>
          </w:tcPr>
          <w:p w14:paraId="42405603" w14:textId="77777777" w:rsidR="00FD5807" w:rsidRPr="00B52627" w:rsidRDefault="00FD5807" w:rsidP="00020B2E">
            <w:pPr>
              <w:pStyle w:val="cTableText"/>
            </w:pPr>
            <w:r w:rsidRPr="00B52627">
              <w:t>Not required.</w:t>
            </w:r>
          </w:p>
        </w:tc>
      </w:tr>
      <w:tr w:rsidR="00FD5807" w:rsidRPr="00B52627" w14:paraId="1A110373" w14:textId="77777777" w:rsidTr="00020B2E">
        <w:trPr>
          <w:gridAfter w:val="1"/>
          <w:wAfter w:w="45" w:type="dxa"/>
          <w:cantSplit/>
        </w:trPr>
        <w:tc>
          <w:tcPr>
            <w:tcW w:w="3622" w:type="dxa"/>
            <w:tcBorders>
              <w:top w:val="single" w:sz="6" w:space="0" w:color="000000"/>
              <w:left w:val="nil"/>
              <w:bottom w:val="nil"/>
              <w:right w:val="nil"/>
            </w:tcBorders>
          </w:tcPr>
          <w:p w14:paraId="157CC794" w14:textId="77777777" w:rsidR="00FD5807" w:rsidRPr="00B52627" w:rsidRDefault="00FD5807" w:rsidP="00020B2E">
            <w:pPr>
              <w:pStyle w:val="cTableText"/>
              <w:ind w:left="475" w:hanging="475"/>
            </w:pPr>
            <w:r w:rsidRPr="00B52627">
              <w:t>33.</w:t>
            </w:r>
            <w:r w:rsidRPr="00B52627">
              <w:tab/>
              <w:t>BILLING PROVIDER INFO &amp; PH #</w:t>
            </w:r>
          </w:p>
        </w:tc>
        <w:tc>
          <w:tcPr>
            <w:tcW w:w="5232" w:type="dxa"/>
            <w:tcBorders>
              <w:top w:val="single" w:sz="6" w:space="0" w:color="000000"/>
              <w:left w:val="nil"/>
              <w:bottom w:val="nil"/>
              <w:right w:val="nil"/>
            </w:tcBorders>
          </w:tcPr>
          <w:p w14:paraId="6F0125B8" w14:textId="77777777" w:rsidR="00FD5807" w:rsidRPr="00B52627" w:rsidRDefault="00FD5807" w:rsidP="00020B2E">
            <w:pPr>
              <w:pStyle w:val="cTableText"/>
            </w:pPr>
            <w:r w:rsidRPr="00B52627">
              <w:t xml:space="preserve">Billing provider’s name and complete address. </w:t>
            </w:r>
            <w:proofErr w:type="gramStart"/>
            <w:r w:rsidRPr="00B52627">
              <w:t>Telephone</w:t>
            </w:r>
            <w:proofErr w:type="gramEnd"/>
            <w:r w:rsidRPr="00B52627">
              <w:t xml:space="preserve"> number is requested but not required.</w:t>
            </w:r>
          </w:p>
        </w:tc>
      </w:tr>
      <w:tr w:rsidR="00FD5807" w:rsidRPr="00B52627" w14:paraId="5D73981A" w14:textId="77777777" w:rsidTr="00020B2E">
        <w:trPr>
          <w:gridAfter w:val="1"/>
          <w:wAfter w:w="45" w:type="dxa"/>
          <w:cantSplit/>
        </w:trPr>
        <w:tc>
          <w:tcPr>
            <w:tcW w:w="3622" w:type="dxa"/>
            <w:tcBorders>
              <w:top w:val="nil"/>
              <w:left w:val="nil"/>
              <w:bottom w:val="nil"/>
              <w:right w:val="nil"/>
            </w:tcBorders>
          </w:tcPr>
          <w:p w14:paraId="19BE1325" w14:textId="77777777" w:rsidR="00FD5807" w:rsidRPr="00B52627" w:rsidRDefault="00FD5807" w:rsidP="00FD5807">
            <w:pPr>
              <w:pStyle w:val="cTableText"/>
              <w:ind w:left="475" w:firstLine="40"/>
            </w:pPr>
            <w:r w:rsidRPr="00B52627">
              <w:t>a.</w:t>
            </w:r>
            <w:r w:rsidRPr="00B52627">
              <w:tab/>
              <w:t>(blank)</w:t>
            </w:r>
          </w:p>
        </w:tc>
        <w:tc>
          <w:tcPr>
            <w:tcW w:w="5232" w:type="dxa"/>
            <w:tcBorders>
              <w:top w:val="nil"/>
              <w:left w:val="nil"/>
              <w:bottom w:val="nil"/>
              <w:right w:val="nil"/>
            </w:tcBorders>
          </w:tcPr>
          <w:p w14:paraId="2BF1270B" w14:textId="77777777" w:rsidR="00FD5807" w:rsidRPr="00B52627" w:rsidRDefault="00FD5807" w:rsidP="00FD5807">
            <w:pPr>
              <w:pStyle w:val="cTableText"/>
              <w:rPr>
                <w:rFonts w:cs="Arial"/>
                <w:szCs w:val="21"/>
              </w:rPr>
            </w:pPr>
            <w:r w:rsidRPr="00B52627">
              <w:rPr>
                <w:rFonts w:cs="Arial"/>
                <w:szCs w:val="21"/>
              </w:rPr>
              <w:t>Enter NPI of the billing provider or</w:t>
            </w:r>
          </w:p>
        </w:tc>
      </w:tr>
      <w:tr w:rsidR="00FD5807" w:rsidRPr="00B52627" w14:paraId="24C26F17" w14:textId="77777777" w:rsidTr="00020B2E">
        <w:trPr>
          <w:gridAfter w:val="1"/>
          <w:wAfter w:w="45" w:type="dxa"/>
          <w:cantSplit/>
        </w:trPr>
        <w:tc>
          <w:tcPr>
            <w:tcW w:w="3622" w:type="dxa"/>
            <w:tcBorders>
              <w:top w:val="nil"/>
              <w:left w:val="nil"/>
              <w:bottom w:val="single" w:sz="4" w:space="0" w:color="auto"/>
              <w:right w:val="nil"/>
            </w:tcBorders>
          </w:tcPr>
          <w:p w14:paraId="369F05BF" w14:textId="77777777" w:rsidR="00FD5807" w:rsidRPr="00B52627" w:rsidRDefault="00FD5807" w:rsidP="00FD5807">
            <w:pPr>
              <w:pStyle w:val="cTableText"/>
              <w:ind w:left="475" w:firstLine="40"/>
            </w:pPr>
            <w:r w:rsidRPr="00B52627">
              <w:t>b.</w:t>
            </w:r>
            <w:r w:rsidRPr="00B52627">
              <w:tab/>
              <w:t>(blank)</w:t>
            </w:r>
          </w:p>
        </w:tc>
        <w:tc>
          <w:tcPr>
            <w:tcW w:w="5232" w:type="dxa"/>
            <w:tcBorders>
              <w:top w:val="nil"/>
              <w:left w:val="nil"/>
              <w:bottom w:val="single" w:sz="4" w:space="0" w:color="auto"/>
              <w:right w:val="nil"/>
            </w:tcBorders>
          </w:tcPr>
          <w:p w14:paraId="0DAC443C" w14:textId="77777777" w:rsidR="00FD5807" w:rsidRPr="00B52627" w:rsidRDefault="00FD5807" w:rsidP="00FD5807">
            <w:pPr>
              <w:pStyle w:val="cTableText"/>
              <w:rPr>
                <w:rFonts w:cs="Arial"/>
                <w:szCs w:val="21"/>
              </w:rPr>
            </w:pPr>
            <w:r w:rsidRPr="00B52627">
              <w:rPr>
                <w:rFonts w:cs="Arial"/>
                <w:szCs w:val="21"/>
              </w:rPr>
              <w:t>Enter the 9-digit Arkansas Medicaid provider ID number of the billing provider.</w:t>
            </w:r>
          </w:p>
        </w:tc>
      </w:tr>
    </w:tbl>
    <w:p w14:paraId="522C8F29" w14:textId="77777777" w:rsidR="004F274A" w:rsidRPr="00B52627" w:rsidRDefault="004F274A" w:rsidP="00BB06E7">
      <w:pPr>
        <w:pStyle w:val="ctablespace"/>
      </w:pPr>
    </w:p>
    <w:p w14:paraId="127CEE84" w14:textId="77777777" w:rsidR="00E06417" w:rsidRPr="00B52627" w:rsidRDefault="00E06417" w:rsidP="00BB06E7">
      <w:pPr>
        <w:pStyle w:val="ExUpdates"/>
        <w:ind w:left="360"/>
        <w:rPr>
          <w:sz w:val="2"/>
          <w:szCs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4F9B5B8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5DD6F087" w14:textId="77777777" w:rsidR="00F21027" w:rsidRPr="00B52627" w:rsidRDefault="00F21027" w:rsidP="00BB06E7">
            <w:pPr>
              <w:pStyle w:val="chead2"/>
            </w:pPr>
            <w:bookmarkStart w:id="409" w:name="_Toc35748261"/>
            <w:bookmarkStart w:id="410" w:name="_Toc39914381"/>
            <w:bookmarkStart w:id="411" w:name="_Toc41183356"/>
            <w:bookmarkStart w:id="412" w:name="_Toc157503650"/>
            <w:bookmarkStart w:id="413" w:name="_Toc202001589"/>
            <w:r w:rsidRPr="00B52627">
              <w:t>252.400</w:t>
            </w:r>
            <w:r w:rsidRPr="00B52627">
              <w:tab/>
              <w:t>Special Billing Procedures</w:t>
            </w:r>
            <w:bookmarkEnd w:id="409"/>
            <w:bookmarkEnd w:id="410"/>
            <w:bookmarkEnd w:id="411"/>
            <w:bookmarkEnd w:id="412"/>
            <w:bookmarkEnd w:id="413"/>
          </w:p>
        </w:tc>
        <w:tc>
          <w:tcPr>
            <w:tcW w:w="1238" w:type="dxa"/>
            <w:tcBorders>
              <w:top w:val="single" w:sz="6" w:space="0" w:color="FFFFFF"/>
              <w:left w:val="single" w:sz="6" w:space="0" w:color="FFFFFF"/>
              <w:bottom w:val="single" w:sz="6" w:space="0" w:color="FFFFFF"/>
              <w:right w:val="single" w:sz="6" w:space="0" w:color="FFFFFF"/>
            </w:tcBorders>
          </w:tcPr>
          <w:p w14:paraId="19D65C30" w14:textId="77777777" w:rsidR="00F21027" w:rsidRPr="00B52627" w:rsidRDefault="00F21027" w:rsidP="00BB06E7">
            <w:pPr>
              <w:pStyle w:val="cDate2"/>
            </w:pPr>
          </w:p>
        </w:tc>
      </w:tr>
      <w:tr w:rsidR="00F21027" w:rsidRPr="00B52627" w14:paraId="389F1CF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6142051" w14:textId="77777777" w:rsidR="00F21027" w:rsidRPr="00B52627" w:rsidRDefault="00F21027" w:rsidP="00BB06E7">
            <w:pPr>
              <w:pStyle w:val="chead2"/>
            </w:pPr>
            <w:bookmarkStart w:id="414" w:name="_Toc35748262"/>
            <w:bookmarkStart w:id="415" w:name="_Toc39914382"/>
            <w:bookmarkStart w:id="416" w:name="_Toc41183357"/>
            <w:bookmarkStart w:id="417" w:name="_Toc157503651"/>
            <w:bookmarkStart w:id="418" w:name="_Toc202001590"/>
            <w:r w:rsidRPr="00B52627">
              <w:t>252.410</w:t>
            </w:r>
            <w:r w:rsidRPr="00B52627">
              <w:tab/>
              <w:t>Clinic or Group Billing</w:t>
            </w:r>
            <w:bookmarkEnd w:id="414"/>
            <w:bookmarkEnd w:id="415"/>
            <w:bookmarkEnd w:id="416"/>
            <w:bookmarkEnd w:id="417"/>
            <w:bookmarkEnd w:id="418"/>
          </w:p>
        </w:tc>
        <w:tc>
          <w:tcPr>
            <w:tcW w:w="1238" w:type="dxa"/>
            <w:tcBorders>
              <w:top w:val="single" w:sz="6" w:space="0" w:color="FFFFFF"/>
              <w:left w:val="single" w:sz="6" w:space="0" w:color="FFFFFF"/>
              <w:bottom w:val="single" w:sz="6" w:space="0" w:color="FFFFFF"/>
              <w:right w:val="single" w:sz="6" w:space="0" w:color="FFFFFF"/>
            </w:tcBorders>
          </w:tcPr>
          <w:p w14:paraId="1D289314" w14:textId="77777777" w:rsidR="00F21027" w:rsidRPr="00B52627" w:rsidRDefault="003D10D3" w:rsidP="00BB06E7">
            <w:pPr>
              <w:pStyle w:val="cDate2"/>
            </w:pPr>
            <w:r w:rsidRPr="00B52627">
              <w:t>2-1-22</w:t>
            </w:r>
          </w:p>
        </w:tc>
      </w:tr>
    </w:tbl>
    <w:p w14:paraId="4B26FA22" w14:textId="77777777" w:rsidR="003D10D3" w:rsidRPr="00B52627" w:rsidRDefault="003D10D3" w:rsidP="003D10D3">
      <w:pPr>
        <w:pStyle w:val="ctext"/>
      </w:pPr>
      <w:r w:rsidRPr="00B52627">
        <w:t>Providers who wish to have payment made to a group practice or clinic must enroll as a group practice.  When billing, enter the Clinic/Group pay-to Provider Identification Number in Field 33 after “GRP#.”  Enter the performing provider identification number in Field 24K.  If more than one nurse practitioner in a group practice provides services for a beneficiary, the clinic may bill for all their services on the same claim limited only by the size of the claim format.</w:t>
      </w:r>
    </w:p>
    <w:p w14:paraId="3156D25A" w14:textId="77777777" w:rsidR="003D10D3" w:rsidRPr="00B52627" w:rsidRDefault="003D10D3" w:rsidP="003D10D3">
      <w:pPr>
        <w:pStyle w:val="ctext"/>
      </w:pPr>
      <w:r w:rsidRPr="00B52627">
        <w:t>Procedure code is payable when provided in the inpatient hospital setting by a nurse practitioner.</w:t>
      </w:r>
    </w:p>
    <w:p w14:paraId="6AD0A507" w14:textId="77777777" w:rsidR="00F21027" w:rsidRPr="00B52627" w:rsidRDefault="003D10D3" w:rsidP="00BB06E7">
      <w:pPr>
        <w:pStyle w:val="ctext"/>
      </w:pPr>
      <w:hyperlink r:id="rId52" w:history="1">
        <w:r w:rsidRPr="00B52627">
          <w:rPr>
            <w:rStyle w:val="Hyperlink"/>
          </w:rPr>
          <w:t>View or print the procedure codes for Nurse Practitioner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6C7EF22E"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157F1AE" w14:textId="77777777" w:rsidR="00F21027" w:rsidRPr="00B52627" w:rsidRDefault="00F21027" w:rsidP="00BB06E7">
            <w:pPr>
              <w:pStyle w:val="chead2"/>
            </w:pPr>
            <w:bookmarkStart w:id="419" w:name="_Toc35748263"/>
            <w:bookmarkStart w:id="420" w:name="_Toc39914383"/>
            <w:bookmarkStart w:id="421" w:name="_Toc41183358"/>
            <w:bookmarkStart w:id="422" w:name="_Toc157503652"/>
            <w:bookmarkStart w:id="423" w:name="_Toc202001591"/>
            <w:r w:rsidRPr="00B52627">
              <w:t>252.420</w:t>
            </w:r>
            <w:r w:rsidRPr="00B52627">
              <w:tab/>
              <w:t>Evaluations and Management</w:t>
            </w:r>
            <w:bookmarkEnd w:id="419"/>
            <w:bookmarkEnd w:id="420"/>
            <w:bookmarkEnd w:id="421"/>
            <w:bookmarkEnd w:id="422"/>
            <w:bookmarkEnd w:id="423"/>
          </w:p>
        </w:tc>
        <w:tc>
          <w:tcPr>
            <w:tcW w:w="1238" w:type="dxa"/>
            <w:tcBorders>
              <w:top w:val="single" w:sz="6" w:space="0" w:color="FFFFFF"/>
              <w:left w:val="single" w:sz="6" w:space="0" w:color="FFFFFF"/>
              <w:bottom w:val="single" w:sz="6" w:space="0" w:color="FFFFFF"/>
              <w:right w:val="single" w:sz="6" w:space="0" w:color="FFFFFF"/>
            </w:tcBorders>
          </w:tcPr>
          <w:p w14:paraId="05DF8F09" w14:textId="77777777" w:rsidR="00F21027" w:rsidRPr="00B52627" w:rsidRDefault="00F21027" w:rsidP="00BB06E7">
            <w:pPr>
              <w:pStyle w:val="cDate2"/>
            </w:pPr>
          </w:p>
        </w:tc>
      </w:tr>
      <w:tr w:rsidR="004F274A" w:rsidRPr="00B52627" w14:paraId="15F09D81"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5D1DCB77" w14:textId="77777777" w:rsidR="004F274A" w:rsidRPr="00B52627" w:rsidRDefault="004F274A" w:rsidP="00BB06E7">
            <w:pPr>
              <w:pStyle w:val="chead2"/>
            </w:pPr>
            <w:bookmarkStart w:id="424" w:name="_Toc35748264"/>
            <w:bookmarkStart w:id="425" w:name="_Toc39914384"/>
            <w:bookmarkStart w:id="426" w:name="_Toc41183359"/>
            <w:bookmarkStart w:id="427" w:name="_Toc405969320"/>
            <w:bookmarkStart w:id="428" w:name="_Toc157503653"/>
            <w:bookmarkStart w:id="429" w:name="_Toc202001592"/>
            <w:r w:rsidRPr="00B52627">
              <w:t>252.421</w:t>
            </w:r>
            <w:r w:rsidRPr="00B52627">
              <w:tab/>
              <w:t>Initial Visit</w:t>
            </w:r>
            <w:bookmarkEnd w:id="424"/>
            <w:bookmarkEnd w:id="425"/>
            <w:bookmarkEnd w:id="426"/>
            <w:bookmarkEnd w:id="427"/>
            <w:bookmarkEnd w:id="428"/>
            <w:bookmarkEnd w:id="429"/>
          </w:p>
        </w:tc>
        <w:tc>
          <w:tcPr>
            <w:tcW w:w="1238" w:type="dxa"/>
            <w:tcBorders>
              <w:top w:val="single" w:sz="6" w:space="0" w:color="FFFFFF"/>
              <w:left w:val="single" w:sz="6" w:space="0" w:color="FFFFFF"/>
              <w:bottom w:val="single" w:sz="6" w:space="0" w:color="FFFFFF"/>
              <w:right w:val="single" w:sz="6" w:space="0" w:color="FFFFFF"/>
            </w:tcBorders>
          </w:tcPr>
          <w:p w14:paraId="5B137EB4" w14:textId="77777777" w:rsidR="004F274A" w:rsidRPr="00B52627" w:rsidRDefault="004F274A" w:rsidP="00BB06E7">
            <w:pPr>
              <w:pStyle w:val="cDate2"/>
            </w:pPr>
            <w:r w:rsidRPr="00B52627">
              <w:t>1-15-16</w:t>
            </w:r>
          </w:p>
        </w:tc>
      </w:tr>
    </w:tbl>
    <w:p w14:paraId="4AD716BC" w14:textId="77777777" w:rsidR="004F274A" w:rsidRPr="00B52627" w:rsidRDefault="004F274A" w:rsidP="00BB06E7">
      <w:pPr>
        <w:pStyle w:val="ctext"/>
      </w:pPr>
      <w:r w:rsidRPr="00B52627">
        <w:t xml:space="preserve">The American Medical Association’s </w:t>
      </w:r>
      <w:r w:rsidRPr="00B52627">
        <w:rPr>
          <w:i/>
        </w:rPr>
        <w:t>Current Procedures Terminology</w:t>
      </w:r>
      <w:r w:rsidRPr="00B52627">
        <w:t xml:space="preserve"> (CPT) codes should be used only for the first visit of a new patient.  Each subsequent visit should be billed using an established patient code.  A distinction is made in CPT codes for new or established patients for office visits, home visits, nursing facility visits and emergency room visits.  Refer to the latest edition of the CPT.</w:t>
      </w:r>
    </w:p>
    <w:p w14:paraId="388FFEF7" w14:textId="77777777" w:rsidR="004F274A" w:rsidRPr="00B52627" w:rsidRDefault="004F274A" w:rsidP="00BB06E7">
      <w:pPr>
        <w:pStyle w:val="ctext"/>
      </w:pPr>
      <w:r w:rsidRPr="00B52627">
        <w:t>Providers are allowed to bill one new patient visit procedure code per beneficiary, per attending provider in a three (3) year period.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1D800A4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7352D50" w14:textId="77777777" w:rsidR="00F21027" w:rsidRPr="00B52627" w:rsidRDefault="00F21027" w:rsidP="00BB06E7">
            <w:pPr>
              <w:pStyle w:val="chead2"/>
            </w:pPr>
            <w:bookmarkStart w:id="430" w:name="_Toc35748265"/>
            <w:bookmarkStart w:id="431" w:name="_Toc39914385"/>
            <w:bookmarkStart w:id="432" w:name="_Toc41183360"/>
            <w:bookmarkStart w:id="433" w:name="_Toc157503654"/>
            <w:bookmarkStart w:id="434" w:name="_Toc202001593"/>
            <w:r w:rsidRPr="00B52627">
              <w:t>252.422</w:t>
            </w:r>
            <w:r w:rsidRPr="00B52627">
              <w:tab/>
            </w:r>
            <w:r w:rsidR="006550C1" w:rsidRPr="00B52627">
              <w:t>Detention Time (Standby Service)</w:t>
            </w:r>
            <w:bookmarkEnd w:id="430"/>
            <w:bookmarkEnd w:id="431"/>
            <w:bookmarkEnd w:id="432"/>
            <w:bookmarkEnd w:id="433"/>
            <w:bookmarkEnd w:id="434"/>
          </w:p>
        </w:tc>
        <w:tc>
          <w:tcPr>
            <w:tcW w:w="1238" w:type="dxa"/>
            <w:tcBorders>
              <w:top w:val="single" w:sz="6" w:space="0" w:color="FFFFFF"/>
              <w:left w:val="single" w:sz="6" w:space="0" w:color="FFFFFF"/>
              <w:bottom w:val="single" w:sz="6" w:space="0" w:color="FFFFFF"/>
              <w:right w:val="single" w:sz="6" w:space="0" w:color="FFFFFF"/>
            </w:tcBorders>
          </w:tcPr>
          <w:p w14:paraId="1E1818E7" w14:textId="77777777" w:rsidR="00F21027" w:rsidRPr="00B52627" w:rsidRDefault="006550C1" w:rsidP="00BB06E7">
            <w:pPr>
              <w:pStyle w:val="cDate2"/>
            </w:pPr>
            <w:r w:rsidRPr="00B52627">
              <w:t>2-1-22</w:t>
            </w:r>
          </w:p>
        </w:tc>
      </w:tr>
    </w:tbl>
    <w:p w14:paraId="5417B7CF" w14:textId="77777777" w:rsidR="006550C1" w:rsidRPr="00B52627" w:rsidRDefault="006550C1" w:rsidP="006550C1">
      <w:pPr>
        <w:pStyle w:val="ctext"/>
      </w:pPr>
      <w:hyperlink r:id="rId53" w:history="1">
        <w:r w:rsidRPr="00B52627">
          <w:rPr>
            <w:rStyle w:val="Hyperlink"/>
          </w:rPr>
          <w:t>View or print the procedure codes for Nurse Practitioner services.</w:t>
        </w:r>
      </w:hyperlink>
    </w:p>
    <w:p w14:paraId="2CF374DD" w14:textId="77777777" w:rsidR="006550C1" w:rsidRPr="00B52627" w:rsidRDefault="006550C1" w:rsidP="006550C1">
      <w:pPr>
        <w:pStyle w:val="ctext"/>
      </w:pPr>
      <w:r w:rsidRPr="00B52627">
        <w:lastRenderedPageBreak/>
        <w:t>Procedure code must be used by nurse practitioners when billing for detention time.</w:t>
      </w:r>
    </w:p>
    <w:p w14:paraId="12D71502" w14:textId="77777777" w:rsidR="006550C1" w:rsidRPr="00B52627" w:rsidRDefault="006550C1" w:rsidP="006550C1">
      <w:pPr>
        <w:pStyle w:val="ctext"/>
      </w:pPr>
      <w:r w:rsidRPr="00B52627">
        <w:t>One unit equals 30 minutes.  A maximum of 1 unit per date of service may be billed.</w:t>
      </w:r>
    </w:p>
    <w:p w14:paraId="604DB595" w14:textId="77777777" w:rsidR="00F21027" w:rsidRPr="00B52627" w:rsidRDefault="006550C1" w:rsidP="00BB06E7">
      <w:pPr>
        <w:pStyle w:val="ctext"/>
      </w:pPr>
      <w:r w:rsidRPr="00B52627">
        <w:t>Procedure code is payable when provided in the inpatient hospital setting by a nurse practitioner.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2C9338C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03BF663" w14:textId="77777777" w:rsidR="00F21027" w:rsidRPr="00B52627" w:rsidRDefault="00F21027" w:rsidP="00BB06E7">
            <w:pPr>
              <w:pStyle w:val="chead2"/>
            </w:pPr>
            <w:bookmarkStart w:id="435" w:name="_Toc35748266"/>
            <w:bookmarkStart w:id="436" w:name="_Toc39914386"/>
            <w:bookmarkStart w:id="437" w:name="_Toc41183361"/>
            <w:bookmarkStart w:id="438" w:name="_Toc157503655"/>
            <w:bookmarkStart w:id="439" w:name="_Toc202001594"/>
            <w:r w:rsidRPr="00B52627">
              <w:t>252.423</w:t>
            </w:r>
            <w:r w:rsidRPr="00B52627">
              <w:tab/>
            </w:r>
            <w:smartTag w:uri="urn:schemas-microsoft-com:office:smarttags" w:element="place">
              <w:smartTag w:uri="urn:schemas-microsoft-com:office:smarttags" w:element="PlaceName">
                <w:r w:rsidRPr="00B52627">
                  <w:t>Inpatient</w:t>
                </w:r>
              </w:smartTag>
              <w:r w:rsidRPr="00B52627">
                <w:t xml:space="preserve"> </w:t>
              </w:r>
              <w:smartTag w:uri="urn:schemas-microsoft-com:office:smarttags" w:element="PlaceType">
                <w:r w:rsidRPr="00B52627">
                  <w:t>Hospital</w:t>
                </w:r>
              </w:smartTag>
            </w:smartTag>
            <w:r w:rsidRPr="00B52627">
              <w:t xml:space="preserve"> Visits</w:t>
            </w:r>
            <w:bookmarkEnd w:id="435"/>
            <w:bookmarkEnd w:id="436"/>
            <w:bookmarkEnd w:id="437"/>
            <w:bookmarkEnd w:id="438"/>
            <w:bookmarkEnd w:id="439"/>
          </w:p>
        </w:tc>
        <w:tc>
          <w:tcPr>
            <w:tcW w:w="1238" w:type="dxa"/>
            <w:tcBorders>
              <w:top w:val="single" w:sz="6" w:space="0" w:color="FFFFFF"/>
              <w:left w:val="single" w:sz="6" w:space="0" w:color="FFFFFF"/>
              <w:bottom w:val="single" w:sz="6" w:space="0" w:color="FFFFFF"/>
              <w:right w:val="single" w:sz="6" w:space="0" w:color="FFFFFF"/>
            </w:tcBorders>
          </w:tcPr>
          <w:p w14:paraId="376804F7"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26F5AA85" w14:textId="77777777" w:rsidR="00F21027" w:rsidRPr="00B52627" w:rsidRDefault="00F21027" w:rsidP="00BB06E7">
      <w:pPr>
        <w:pStyle w:val="ctext"/>
      </w:pPr>
      <w:r w:rsidRPr="00B52627">
        <w:t>Each nurse practitioner is limited to billing one day of care for each inpatient hospital covered days, regardless of the number of hospital visits rendered.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63B52DC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99B78B3" w14:textId="77777777" w:rsidR="00F21027" w:rsidRPr="00B52627" w:rsidRDefault="00F21027" w:rsidP="00BB06E7">
            <w:pPr>
              <w:pStyle w:val="chead2"/>
            </w:pPr>
            <w:bookmarkStart w:id="440" w:name="_Toc35748267"/>
            <w:bookmarkStart w:id="441" w:name="_Toc39914387"/>
            <w:bookmarkStart w:id="442" w:name="_Toc41183362"/>
            <w:bookmarkStart w:id="443" w:name="_Toc157503656"/>
            <w:bookmarkStart w:id="444" w:name="_Toc202001595"/>
            <w:r w:rsidRPr="00B52627">
              <w:t>252.424</w:t>
            </w:r>
            <w:r w:rsidRPr="00B52627">
              <w:tab/>
              <w:t>Hospital Discharge Day Management</w:t>
            </w:r>
            <w:bookmarkEnd w:id="440"/>
            <w:bookmarkEnd w:id="441"/>
            <w:bookmarkEnd w:id="442"/>
            <w:bookmarkEnd w:id="443"/>
            <w:bookmarkEnd w:id="444"/>
          </w:p>
        </w:tc>
        <w:tc>
          <w:tcPr>
            <w:tcW w:w="1238" w:type="dxa"/>
            <w:tcBorders>
              <w:top w:val="single" w:sz="6" w:space="0" w:color="FFFFFF"/>
              <w:left w:val="single" w:sz="6" w:space="0" w:color="FFFFFF"/>
              <w:bottom w:val="single" w:sz="6" w:space="0" w:color="FFFFFF"/>
              <w:right w:val="single" w:sz="6" w:space="0" w:color="FFFFFF"/>
            </w:tcBorders>
          </w:tcPr>
          <w:p w14:paraId="1C723057" w14:textId="77777777" w:rsidR="00F21027" w:rsidRPr="00B52627" w:rsidRDefault="004B03D2" w:rsidP="00BB06E7">
            <w:pPr>
              <w:pStyle w:val="cDate2"/>
            </w:pPr>
            <w:r w:rsidRPr="00B52627">
              <w:t>2-1-22</w:t>
            </w:r>
          </w:p>
        </w:tc>
      </w:tr>
    </w:tbl>
    <w:p w14:paraId="38A92F23" w14:textId="77777777" w:rsidR="004B03D2" w:rsidRPr="00B52627" w:rsidRDefault="004B03D2" w:rsidP="004B03D2">
      <w:pPr>
        <w:pStyle w:val="ctext"/>
      </w:pPr>
      <w:hyperlink r:id="rId54" w:history="1">
        <w:r w:rsidRPr="00B52627">
          <w:rPr>
            <w:rStyle w:val="Hyperlink"/>
          </w:rPr>
          <w:t>View or print the procedure codes for Nurse Practitioner services.</w:t>
        </w:r>
      </w:hyperlink>
    </w:p>
    <w:p w14:paraId="4D822C61" w14:textId="77777777" w:rsidR="00F21027" w:rsidRPr="00B52627" w:rsidRDefault="004B03D2" w:rsidP="00BB06E7">
      <w:pPr>
        <w:pStyle w:val="ctext"/>
      </w:pPr>
      <w:r w:rsidRPr="00B52627">
        <w:t>Procedure code, hospital discharge day management, may not be billed by providers on the same date of service as an initial or subsequent hospital care code, procedures.  Initial hospital care codes and subsequent hospital care codes may not be billed on the day of discharge.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3E10779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15ED56D7" w14:textId="77777777" w:rsidR="00F21027" w:rsidRPr="00B52627" w:rsidRDefault="00F21027" w:rsidP="00BB06E7">
            <w:pPr>
              <w:pStyle w:val="chead2"/>
            </w:pPr>
            <w:bookmarkStart w:id="445" w:name="_Toc35748268"/>
            <w:bookmarkStart w:id="446" w:name="_Toc39914388"/>
            <w:bookmarkStart w:id="447" w:name="_Toc41183363"/>
            <w:bookmarkStart w:id="448" w:name="_Toc157503657"/>
            <w:bookmarkStart w:id="449" w:name="_Toc202001596"/>
            <w:r w:rsidRPr="00B52627">
              <w:t>252.425</w:t>
            </w:r>
            <w:r w:rsidRPr="00B52627">
              <w:tab/>
              <w:t>Nursing Home Visits</w:t>
            </w:r>
            <w:bookmarkEnd w:id="445"/>
            <w:bookmarkEnd w:id="446"/>
            <w:bookmarkEnd w:id="447"/>
            <w:bookmarkEnd w:id="448"/>
            <w:bookmarkEnd w:id="449"/>
          </w:p>
        </w:tc>
        <w:tc>
          <w:tcPr>
            <w:tcW w:w="1238" w:type="dxa"/>
            <w:tcBorders>
              <w:top w:val="single" w:sz="6" w:space="0" w:color="FFFFFF"/>
              <w:left w:val="single" w:sz="6" w:space="0" w:color="FFFFFF"/>
              <w:bottom w:val="single" w:sz="6" w:space="0" w:color="FFFFFF"/>
              <w:right w:val="single" w:sz="6" w:space="0" w:color="FFFFFF"/>
            </w:tcBorders>
          </w:tcPr>
          <w:p w14:paraId="4D29222A"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18C940B0" w14:textId="77777777" w:rsidR="00F21027" w:rsidRPr="00B52627" w:rsidRDefault="00F21027" w:rsidP="00BB06E7">
      <w:pPr>
        <w:pStyle w:val="ctext"/>
      </w:pPr>
      <w:r w:rsidRPr="00B52627">
        <w:t>The appropriate CPT procedure codes should be used when billing for nurse practitioner visits in a nursing facility.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F274A" w:rsidRPr="00B52627" w14:paraId="1FBB0036"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BC36F6F" w14:textId="77777777" w:rsidR="004F274A" w:rsidRPr="00B52627" w:rsidRDefault="004F274A" w:rsidP="00BB06E7">
            <w:pPr>
              <w:pStyle w:val="chead2"/>
            </w:pPr>
            <w:bookmarkStart w:id="450" w:name="_Toc35748269"/>
            <w:bookmarkStart w:id="451" w:name="_Toc39914389"/>
            <w:bookmarkStart w:id="452" w:name="_Toc41183364"/>
            <w:bookmarkStart w:id="453" w:name="_Toc405969325"/>
            <w:bookmarkStart w:id="454" w:name="_Toc157503658"/>
            <w:bookmarkStart w:id="455" w:name="_Toc202001597"/>
            <w:r w:rsidRPr="00B52627">
              <w:t>252.426</w:t>
            </w:r>
            <w:r w:rsidRPr="00B52627">
              <w:tab/>
              <w:t>Specimen Collections</w:t>
            </w:r>
            <w:bookmarkEnd w:id="450"/>
            <w:bookmarkEnd w:id="451"/>
            <w:bookmarkEnd w:id="452"/>
            <w:bookmarkEnd w:id="453"/>
            <w:bookmarkEnd w:id="454"/>
            <w:bookmarkEnd w:id="455"/>
          </w:p>
        </w:tc>
        <w:tc>
          <w:tcPr>
            <w:tcW w:w="1238" w:type="dxa"/>
            <w:tcBorders>
              <w:top w:val="single" w:sz="6" w:space="0" w:color="FFFFFF"/>
              <w:left w:val="single" w:sz="6" w:space="0" w:color="FFFFFF"/>
              <w:bottom w:val="single" w:sz="6" w:space="0" w:color="FFFFFF"/>
              <w:right w:val="single" w:sz="6" w:space="0" w:color="FFFFFF"/>
            </w:tcBorders>
          </w:tcPr>
          <w:p w14:paraId="1396EAD1" w14:textId="77777777" w:rsidR="004F274A" w:rsidRPr="00B52627" w:rsidRDefault="004B03D2" w:rsidP="00BB06E7">
            <w:pPr>
              <w:pStyle w:val="cDate2"/>
            </w:pPr>
            <w:r w:rsidRPr="00B52627">
              <w:t>2-1-22</w:t>
            </w:r>
          </w:p>
        </w:tc>
      </w:tr>
    </w:tbl>
    <w:p w14:paraId="6403D881" w14:textId="77777777" w:rsidR="004B03D2" w:rsidRPr="00B52627" w:rsidRDefault="004B03D2" w:rsidP="004B03D2">
      <w:pPr>
        <w:pStyle w:val="ctext"/>
      </w:pPr>
      <w:r w:rsidRPr="00B52627">
        <w:t>The policy in regard to collection, handling and/or conveyance of specimens is:</w:t>
      </w:r>
    </w:p>
    <w:p w14:paraId="0295B23F" w14:textId="77777777" w:rsidR="004B03D2" w:rsidRPr="00B52627" w:rsidRDefault="004B03D2" w:rsidP="004B03D2">
      <w:pPr>
        <w:pStyle w:val="CLETTERED"/>
      </w:pPr>
      <w:r w:rsidRPr="00B52627">
        <w:t>A.</w:t>
      </w:r>
      <w:r w:rsidRPr="00B52627">
        <w:tab/>
        <w:t>Reimbursement will not be made for specimen handling fees.</w:t>
      </w:r>
    </w:p>
    <w:p w14:paraId="43E3C525" w14:textId="77777777" w:rsidR="004B03D2" w:rsidRPr="00B52627" w:rsidRDefault="004B03D2" w:rsidP="004B03D2">
      <w:pPr>
        <w:pStyle w:val="CLETTERED"/>
      </w:pPr>
      <w:r w:rsidRPr="00B52627">
        <w:t>B.</w:t>
      </w:r>
      <w:r w:rsidRPr="00B52627">
        <w:tab/>
        <w:t>A specimen collection fee may be allowed only in circumstances including</w:t>
      </w:r>
      <w:proofErr w:type="gramStart"/>
      <w:r w:rsidRPr="00B52627">
        <w:t>:  (</w:t>
      </w:r>
      <w:proofErr w:type="gramEnd"/>
      <w:r w:rsidRPr="00B52627">
        <w:t>1) drawing a blood sample through venipuncture (e.g., inserting into a vein a needle with syringe or vacutainer to draw the specimen); or (2) collecting a urine sample by catheterization.</w:t>
      </w:r>
    </w:p>
    <w:p w14:paraId="140F075F" w14:textId="77777777" w:rsidR="004B03D2" w:rsidRPr="00B52627" w:rsidRDefault="004B03D2" w:rsidP="004B03D2">
      <w:pPr>
        <w:pStyle w:val="ctext"/>
      </w:pPr>
      <w:r w:rsidRPr="00B52627">
        <w:t>The following codes should be used when billing for specimen collection:</w:t>
      </w:r>
    </w:p>
    <w:p w14:paraId="1F9A7359" w14:textId="77777777" w:rsidR="004F274A" w:rsidRPr="00B52627" w:rsidRDefault="004B03D2" w:rsidP="004B03D2">
      <w:pPr>
        <w:pStyle w:val="ctext"/>
      </w:pPr>
      <w:hyperlink r:id="rId55" w:history="1">
        <w:r w:rsidRPr="00B52627">
          <w:rPr>
            <w:rStyle w:val="Hyperlink"/>
          </w:rPr>
          <w:t>View or print the procedure codes for Nurse Practitioner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0E6655DD"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0347DAC7" w14:textId="77777777" w:rsidR="00F21027" w:rsidRPr="00B52627" w:rsidRDefault="00F21027" w:rsidP="00BB06E7">
            <w:pPr>
              <w:pStyle w:val="chead2"/>
            </w:pPr>
            <w:bookmarkStart w:id="456" w:name="_Toc35748270"/>
            <w:bookmarkStart w:id="457" w:name="_Toc39914390"/>
            <w:bookmarkStart w:id="458" w:name="_Toc41183365"/>
            <w:bookmarkStart w:id="459" w:name="_Toc157503659"/>
            <w:bookmarkStart w:id="460" w:name="_Toc202001598"/>
            <w:r w:rsidRPr="00B52627">
              <w:t>252.428</w:t>
            </w:r>
            <w:r w:rsidRPr="00B52627">
              <w:tab/>
            </w:r>
            <w:r w:rsidR="007C6E96" w:rsidRPr="00B52627">
              <w:t>Services Not Considered a Separate Service from an Office Visit</w:t>
            </w:r>
            <w:bookmarkEnd w:id="456"/>
            <w:bookmarkEnd w:id="457"/>
            <w:bookmarkEnd w:id="458"/>
            <w:bookmarkEnd w:id="459"/>
            <w:bookmarkEnd w:id="460"/>
          </w:p>
        </w:tc>
        <w:tc>
          <w:tcPr>
            <w:tcW w:w="1238" w:type="dxa"/>
            <w:tcBorders>
              <w:top w:val="single" w:sz="6" w:space="0" w:color="FFFFFF"/>
              <w:left w:val="single" w:sz="6" w:space="0" w:color="FFFFFF"/>
              <w:bottom w:val="single" w:sz="6" w:space="0" w:color="FFFFFF"/>
              <w:right w:val="single" w:sz="6" w:space="0" w:color="FFFFFF"/>
            </w:tcBorders>
          </w:tcPr>
          <w:p w14:paraId="76A0B5AB" w14:textId="77777777" w:rsidR="00F21027" w:rsidRPr="00B52627" w:rsidRDefault="007C6E96" w:rsidP="00BB06E7">
            <w:pPr>
              <w:pStyle w:val="cDate2"/>
            </w:pPr>
            <w:r w:rsidRPr="00B52627">
              <w:t>2-1-22</w:t>
            </w:r>
          </w:p>
        </w:tc>
      </w:tr>
    </w:tbl>
    <w:p w14:paraId="06F8C9B1" w14:textId="77777777" w:rsidR="007C6E96" w:rsidRPr="00B52627" w:rsidRDefault="007C6E96" w:rsidP="007C6E96">
      <w:pPr>
        <w:pStyle w:val="ctext"/>
      </w:pPr>
      <w:r w:rsidRPr="00B52627">
        <w:t>Some services (e.g., pelvic examinations, prostatic massages, removal of sutures, etc.) are not considered a separate service from an office visit.  The charge for such services should be included in the office visit charge.  Billing should be under the office visit procedure code that reflects the appropriate level of care.  Procedure code should never be used for billing routine pelvic examinations, but should be used only when a pelvic examination is done under general anesthesia.</w:t>
      </w:r>
    </w:p>
    <w:p w14:paraId="115E4CF1" w14:textId="77777777" w:rsidR="00F21027" w:rsidRPr="00B52627" w:rsidRDefault="007C6E96" w:rsidP="00BB06E7">
      <w:pPr>
        <w:pStyle w:val="ctext"/>
      </w:pPr>
      <w:hyperlink r:id="rId56" w:history="1">
        <w:r w:rsidRPr="00B52627">
          <w:rPr>
            <w:rStyle w:val="Hyperlink"/>
          </w:rPr>
          <w:t>View or print the procedure codes for Nurse Practitioner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F274A" w:rsidRPr="00B52627" w14:paraId="4F6C23CF"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69BA7185" w14:textId="77777777" w:rsidR="004F274A" w:rsidRPr="00B52627" w:rsidRDefault="004F274A" w:rsidP="00BB06E7">
            <w:pPr>
              <w:pStyle w:val="chead2"/>
            </w:pPr>
            <w:bookmarkStart w:id="461" w:name="_Toc434498372"/>
            <w:bookmarkStart w:id="462" w:name="_Toc157503660"/>
            <w:bookmarkStart w:id="463" w:name="_Toc202001599"/>
            <w:r w:rsidRPr="00B52627">
              <w:t>252.429</w:t>
            </w:r>
            <w:r w:rsidRPr="00B52627">
              <w:tab/>
              <w:t xml:space="preserve">Health Examinations for </w:t>
            </w:r>
            <w:proofErr w:type="spellStart"/>
            <w:r w:rsidRPr="00B52627">
              <w:t>ARKids</w:t>
            </w:r>
            <w:proofErr w:type="spellEnd"/>
            <w:r w:rsidRPr="00B52627">
              <w:t xml:space="preserve"> First B Beneficiaries and Medicaid Beneficiaries </w:t>
            </w:r>
            <w:proofErr w:type="gramStart"/>
            <w:r w:rsidRPr="00B52627">
              <w:t>Under Age</w:t>
            </w:r>
            <w:proofErr w:type="gramEnd"/>
            <w:r w:rsidRPr="00B52627">
              <w:t xml:space="preserve"> 21</w:t>
            </w:r>
            <w:bookmarkEnd w:id="461"/>
            <w:bookmarkEnd w:id="462"/>
            <w:bookmarkEnd w:id="463"/>
          </w:p>
        </w:tc>
        <w:tc>
          <w:tcPr>
            <w:tcW w:w="1238" w:type="dxa"/>
            <w:tcBorders>
              <w:top w:val="single" w:sz="6" w:space="0" w:color="FFFFFF"/>
              <w:left w:val="single" w:sz="6" w:space="0" w:color="FFFFFF"/>
              <w:bottom w:val="single" w:sz="6" w:space="0" w:color="FFFFFF"/>
              <w:right w:val="single" w:sz="6" w:space="0" w:color="FFFFFF"/>
            </w:tcBorders>
          </w:tcPr>
          <w:p w14:paraId="30A1EF75" w14:textId="77777777" w:rsidR="004F274A" w:rsidRPr="00B52627" w:rsidRDefault="004F274A" w:rsidP="00BB06E7">
            <w:pPr>
              <w:pStyle w:val="cDate2"/>
            </w:pPr>
            <w:r w:rsidRPr="00B52627">
              <w:t>1-15-16</w:t>
            </w:r>
          </w:p>
        </w:tc>
      </w:tr>
    </w:tbl>
    <w:p w14:paraId="02A6A0E8" w14:textId="77777777" w:rsidR="004F274A" w:rsidRPr="00B52627" w:rsidRDefault="004F274A" w:rsidP="00BB06E7">
      <w:pPr>
        <w:pStyle w:val="ctext"/>
      </w:pPr>
      <w:r w:rsidRPr="00B52627">
        <w:t xml:space="preserve">Providers should refer to the Child Health Services (EPSDT) Provider manual and the </w:t>
      </w:r>
      <w:proofErr w:type="spellStart"/>
      <w:r w:rsidRPr="00B52627">
        <w:t>ARKids</w:t>
      </w:r>
      <w:proofErr w:type="spellEnd"/>
      <w:r w:rsidRPr="00B52627">
        <w:t xml:space="preserve"> First-B Provider manual for covered services and billing procedures.</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122"/>
        <w:gridCol w:w="1238"/>
      </w:tblGrid>
      <w:tr w:rsidR="00565170" w:rsidRPr="00B52627" w14:paraId="091D7E34" w14:textId="77777777" w:rsidTr="00DB5A4C">
        <w:trPr>
          <w:cantSplit/>
        </w:trPr>
        <w:tc>
          <w:tcPr>
            <w:tcW w:w="8122" w:type="dxa"/>
            <w:tcBorders>
              <w:top w:val="single" w:sz="6" w:space="0" w:color="FFFFFF"/>
              <w:left w:val="single" w:sz="6" w:space="0" w:color="FFFFFF"/>
              <w:bottom w:val="single" w:sz="6" w:space="0" w:color="FFFFFF"/>
              <w:right w:val="single" w:sz="6" w:space="0" w:color="FFFFFF"/>
            </w:tcBorders>
          </w:tcPr>
          <w:p w14:paraId="4D779C8D" w14:textId="77777777" w:rsidR="00565170" w:rsidRPr="00B52627" w:rsidRDefault="00565170" w:rsidP="00565170">
            <w:pPr>
              <w:pStyle w:val="chead2"/>
            </w:pPr>
            <w:bookmarkStart w:id="464" w:name="_Toc405969328"/>
            <w:bookmarkStart w:id="465" w:name="_Toc157503661"/>
            <w:bookmarkStart w:id="466" w:name="_Toc202001600"/>
            <w:r w:rsidRPr="00B52627">
              <w:t>252.430</w:t>
            </w:r>
            <w:r w:rsidRPr="00B52627">
              <w:tab/>
            </w:r>
            <w:r w:rsidR="00946413" w:rsidRPr="00B52627">
              <w:t>Family Planning Services Program Procedure Codes</w:t>
            </w:r>
            <w:bookmarkEnd w:id="464"/>
            <w:bookmarkEnd w:id="465"/>
            <w:bookmarkEnd w:id="466"/>
          </w:p>
        </w:tc>
        <w:tc>
          <w:tcPr>
            <w:tcW w:w="1238" w:type="dxa"/>
            <w:tcBorders>
              <w:top w:val="single" w:sz="6" w:space="0" w:color="FFFFFF"/>
              <w:left w:val="single" w:sz="6" w:space="0" w:color="FFFFFF"/>
              <w:bottom w:val="single" w:sz="6" w:space="0" w:color="FFFFFF"/>
              <w:right w:val="single" w:sz="6" w:space="0" w:color="FFFFFF"/>
            </w:tcBorders>
          </w:tcPr>
          <w:p w14:paraId="00BDB6E1" w14:textId="77777777" w:rsidR="00565170" w:rsidRPr="00B52627" w:rsidRDefault="00946413" w:rsidP="00565170">
            <w:pPr>
              <w:pStyle w:val="cDate2"/>
            </w:pPr>
            <w:r w:rsidRPr="00B52627">
              <w:t>2-1-22</w:t>
            </w:r>
          </w:p>
        </w:tc>
      </w:tr>
    </w:tbl>
    <w:p w14:paraId="4B7F47AA" w14:textId="77777777" w:rsidR="00946413" w:rsidRPr="00B52627" w:rsidRDefault="00946413" w:rsidP="00946413">
      <w:pPr>
        <w:pStyle w:val="CLETTERED"/>
      </w:pPr>
      <w:r w:rsidRPr="00B52627">
        <w:t>A.</w:t>
      </w:r>
      <w:r w:rsidRPr="00B52627">
        <w:tab/>
        <w:t xml:space="preserve">Family planning services are covered for beneficiaries in full coverage aid categories or Aid Category 61 (PW-PL). For information regarding additional aid categories, see Section </w:t>
      </w:r>
      <w:r w:rsidRPr="00B52627">
        <w:lastRenderedPageBreak/>
        <w:t xml:space="preserve">124.000. </w:t>
      </w:r>
      <w:r w:rsidRPr="00B52627">
        <w:rPr>
          <w:b/>
        </w:rPr>
        <w:t>All procedure codes in these tables require a primary diagnosis code of family planning in each claim detail</w:t>
      </w:r>
      <w:r w:rsidRPr="00B52627">
        <w:t xml:space="preserve">. </w:t>
      </w:r>
      <w:r w:rsidRPr="00B52627">
        <w:rPr>
          <w:b/>
        </w:rPr>
        <w:t>Please note: See the tables below within this section to determine restrictions applicable to some procedures</w:t>
      </w:r>
      <w:r w:rsidRPr="00B52627">
        <w:t xml:space="preserve">. Laboratory procedure codes covered for family planning are listed in </w:t>
      </w:r>
      <w:hyperlink w:anchor="Section252_431" w:history="1">
        <w:r w:rsidRPr="00B52627">
          <w:rPr>
            <w:rStyle w:val="Hyperlink"/>
          </w:rPr>
          <w:t>Section 252.431</w:t>
        </w:r>
      </w:hyperlink>
      <w:r w:rsidRPr="00B52627">
        <w:t>.</w:t>
      </w:r>
    </w:p>
    <w:p w14:paraId="6CED21A1" w14:textId="77777777" w:rsidR="00946413" w:rsidRPr="00B52627" w:rsidRDefault="00946413" w:rsidP="00946413">
      <w:pPr>
        <w:pStyle w:val="CLETTERED"/>
      </w:pPr>
      <w:r w:rsidRPr="00B52627">
        <w:t>B.</w:t>
      </w:r>
      <w:r w:rsidRPr="00B52627">
        <w:tab/>
        <w:t xml:space="preserve">Sterilization </w:t>
      </w:r>
    </w:p>
    <w:p w14:paraId="60300FFA" w14:textId="77777777" w:rsidR="00946413" w:rsidRPr="00B52627" w:rsidRDefault="00946413" w:rsidP="00946413">
      <w:pPr>
        <w:pStyle w:val="CLETTERED"/>
      </w:pPr>
      <w:r w:rsidRPr="00B52627">
        <w:tab/>
        <w:t xml:space="preserve">A copy of the properly completed Sterilization Consent Form (DMS-615), with all items legible, must be attached to each sterilization claim submitted from each provider before payment may be approved. Providers include hospitals, physicians, </w:t>
      </w:r>
      <w:proofErr w:type="gramStart"/>
      <w:r w:rsidRPr="00B52627">
        <w:t>anesthesiologists</w:t>
      </w:r>
      <w:proofErr w:type="gramEnd"/>
      <w:r w:rsidRPr="00B52627">
        <w:t xml:space="preserve"> and assistant surgeons. It is the responsibility of the physician performing the sterilization procedure to distribute correct legible copies of the signed consent form (DMS-615) to the hospital, </w:t>
      </w:r>
      <w:proofErr w:type="gramStart"/>
      <w:r w:rsidRPr="00B52627">
        <w:t>anesthesiologist</w:t>
      </w:r>
      <w:proofErr w:type="gramEnd"/>
      <w:r w:rsidRPr="00B52627">
        <w:t xml:space="preserve"> and assistant surgeon.</w:t>
      </w:r>
    </w:p>
    <w:p w14:paraId="2EE1D8A4" w14:textId="014F2FBB" w:rsidR="00946413" w:rsidRPr="00B52627" w:rsidRDefault="00946413" w:rsidP="00946413">
      <w:pPr>
        <w:pStyle w:val="CLETTERED"/>
      </w:pPr>
      <w:r w:rsidRPr="00B52627">
        <w:rPr>
          <w:noProof/>
        </w:rPr>
        <w:tab/>
      </w:r>
      <w:r w:rsidRPr="00B52627">
        <w:t xml:space="preserve">Though prior authorization is not required, an improperly completed Sterilization Consent Form (DMS-615) results in the delay or denial of payment for the sterilization procedures. The checklist lists the items on the consent form that are reviewed before payment is made for any sterilization procedure. Use this checklist before submitting any consent form and </w:t>
      </w:r>
      <w:proofErr w:type="gramStart"/>
      <w:r w:rsidRPr="00B52627">
        <w:t>claim for</w:t>
      </w:r>
      <w:proofErr w:type="gramEnd"/>
      <w:r w:rsidRPr="00B52627">
        <w:t xml:space="preserve"> payment to be sure that all criteria have been met. </w:t>
      </w:r>
      <w:hyperlink r:id="rId57" w:history="1">
        <w:r w:rsidRPr="00B52627">
          <w:rPr>
            <w:rStyle w:val="Hyperlink"/>
          </w:rPr>
          <w:t>View or print form DMS-615 (English) and the checklist</w:t>
        </w:r>
        <w:r w:rsidRPr="00B52627">
          <w:rPr>
            <w:rStyle w:val="Hyperlink"/>
            <w:b w:val="0"/>
          </w:rPr>
          <w:t>.</w:t>
        </w:r>
      </w:hyperlink>
      <w:r w:rsidRPr="00B52627">
        <w:rPr>
          <w:rStyle w:val="ctextChar"/>
        </w:rPr>
        <w:t xml:space="preserve"> </w:t>
      </w:r>
      <w:hyperlink r:id="rId58" w:history="1">
        <w:r w:rsidRPr="00B52627">
          <w:rPr>
            <w:rStyle w:val="Hyperlink"/>
          </w:rPr>
          <w:t>View or print form DMS-615 (Spanish) and the checklist</w:t>
        </w:r>
        <w:r w:rsidRPr="00B52627">
          <w:rPr>
            <w:rStyle w:val="Hyperlink"/>
            <w:b w:val="0"/>
          </w:rPr>
          <w:t>.</w:t>
        </w:r>
      </w:hyperlink>
    </w:p>
    <w:p w14:paraId="2940D7DB" w14:textId="77777777" w:rsidR="00946413" w:rsidRPr="00B52627" w:rsidRDefault="00946413" w:rsidP="00946413">
      <w:pPr>
        <w:pStyle w:val="CLETTERED"/>
      </w:pPr>
      <w:r w:rsidRPr="00B52627">
        <w:t>C.</w:t>
      </w:r>
      <w:r w:rsidRPr="00B52627">
        <w:tab/>
        <w:t>The following procedure code table explains the family planning visit services payable to nurse practitioners.</w:t>
      </w:r>
    </w:p>
    <w:p w14:paraId="37A5C2F4" w14:textId="77777777" w:rsidR="00946413" w:rsidRPr="00B52627" w:rsidRDefault="00946413" w:rsidP="00946413">
      <w:pPr>
        <w:pStyle w:val="Note"/>
      </w:pPr>
      <w:r w:rsidRPr="00B52627">
        <w:t>NOTE:</w:t>
      </w:r>
      <w:r w:rsidRPr="00B52627">
        <w:tab/>
        <w:t xml:space="preserve">The procedure codes with the modifiers indicated below denote the Arkansas Medicaid description. </w:t>
      </w:r>
    </w:p>
    <w:p w14:paraId="6D34CEAC" w14:textId="77777777" w:rsidR="00946413" w:rsidRPr="00B52627" w:rsidRDefault="00946413" w:rsidP="00946413">
      <w:pPr>
        <w:pStyle w:val="ctext"/>
        <w:ind w:left="540" w:firstLine="360"/>
        <w:rPr>
          <w:b/>
          <w:color w:val="0000FF"/>
          <w:u w:val="single"/>
        </w:rPr>
      </w:pPr>
      <w:hyperlink r:id="rId59" w:history="1">
        <w:r w:rsidRPr="00B52627">
          <w:rPr>
            <w:rStyle w:val="Hyperlink"/>
          </w:rPr>
          <w:t>View or print the procedure codes for Nurse Practitioner services.</w:t>
        </w:r>
      </w:hyperlink>
    </w:p>
    <w:p w14:paraId="1DE999FE" w14:textId="77777777" w:rsidR="00946413" w:rsidRPr="00B52627" w:rsidRDefault="00946413" w:rsidP="00946413">
      <w:pPr>
        <w:pStyle w:val="CLETTERED"/>
      </w:pPr>
      <w:r w:rsidRPr="00B52627">
        <w:t>D.</w:t>
      </w:r>
      <w:r w:rsidRPr="00B52627">
        <w:tab/>
        <w:t>The following procedure code table explains family planning codes payable to nurse practitioners. Use the FP modifier for family planning services.</w:t>
      </w:r>
    </w:p>
    <w:p w14:paraId="25C56258" w14:textId="77777777" w:rsidR="00946413" w:rsidRPr="00B52627" w:rsidRDefault="00946413" w:rsidP="00946413">
      <w:pPr>
        <w:pStyle w:val="CLETTERED"/>
      </w:pPr>
      <w:r w:rsidRPr="00B52627">
        <w:tab/>
        <w:t>*Bill using modifiers FP, SA.</w:t>
      </w:r>
    </w:p>
    <w:p w14:paraId="205A7EDF" w14:textId="77777777" w:rsidR="00946413" w:rsidRPr="00B52627" w:rsidRDefault="00946413" w:rsidP="00946413">
      <w:pPr>
        <w:pStyle w:val="CLETTERED"/>
      </w:pPr>
      <w:r w:rsidRPr="00B52627">
        <w:tab/>
        <w:t xml:space="preserve">**Reimbursement for laboratory procedures requiring a venous blood specimen includes the collection fee when performed by the same provider. Use modifier FP for family planning services. </w:t>
      </w:r>
    </w:p>
    <w:p w14:paraId="4AC1EDA1" w14:textId="77777777" w:rsidR="00946413" w:rsidRPr="00B52627" w:rsidRDefault="00946413" w:rsidP="00946413">
      <w:pPr>
        <w:pStyle w:val="CLETTERED"/>
      </w:pPr>
      <w:r w:rsidRPr="00B52627">
        <w:t>E.</w:t>
      </w:r>
      <w:r w:rsidRPr="00B52627">
        <w:tab/>
        <w:t>The following procedure codes are payable to Nurse Practitioners:</w:t>
      </w:r>
    </w:p>
    <w:p w14:paraId="0CC6114F" w14:textId="77777777" w:rsidR="00946413" w:rsidRPr="00B52627" w:rsidRDefault="00946413" w:rsidP="00946413">
      <w:pPr>
        <w:pStyle w:val="CLETTERED"/>
      </w:pPr>
      <w:r w:rsidRPr="00B52627">
        <w:t>F.</w:t>
      </w:r>
      <w:r w:rsidRPr="00B52627">
        <w:tab/>
        <w:t>The following procedure code table explains the pathology procedure code payable to nurse practitioners.</w:t>
      </w:r>
    </w:p>
    <w:p w14:paraId="2592B2AE" w14:textId="77777777" w:rsidR="00946413" w:rsidRPr="00B52627" w:rsidRDefault="00946413" w:rsidP="00946413">
      <w:pPr>
        <w:pStyle w:val="Note"/>
      </w:pPr>
      <w:r w:rsidRPr="00B52627">
        <w:t>NOTE:</w:t>
      </w:r>
      <w:r w:rsidRPr="00B52627">
        <w:tab/>
        <w:t xml:space="preserve">The procedure code with the modifiers indicated below denotes the Arkansas Medicaid description. </w:t>
      </w:r>
    </w:p>
    <w:p w14:paraId="07DD92C8" w14:textId="77777777" w:rsidR="00565170" w:rsidRPr="00B52627" w:rsidRDefault="00946413" w:rsidP="00946413">
      <w:pPr>
        <w:pStyle w:val="CLETTERED"/>
        <w:outlineLvl w:val="0"/>
      </w:pPr>
      <w:r w:rsidRPr="00B52627">
        <w:tab/>
        <w:t xml:space="preserve">Family planning laboratory codes are found in </w:t>
      </w:r>
      <w:hyperlink w:anchor="Section252_431" w:history="1">
        <w:r w:rsidRPr="00B52627">
          <w:rPr>
            <w:rStyle w:val="Hyperlink"/>
          </w:rPr>
          <w:t>Section 252.431</w:t>
        </w:r>
      </w:hyperlink>
      <w:r w:rsidRPr="00B5262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F274A" w:rsidRPr="00B52627" w14:paraId="7B3C7B4B"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5A54C6C4" w14:textId="77777777" w:rsidR="004F274A" w:rsidRPr="00B52627" w:rsidRDefault="004F274A" w:rsidP="00BB06E7">
            <w:pPr>
              <w:pStyle w:val="chead2"/>
              <w:keepNext/>
            </w:pPr>
            <w:bookmarkStart w:id="467" w:name="_Toc405969329"/>
            <w:bookmarkStart w:id="468" w:name="_Toc157503662"/>
            <w:bookmarkStart w:id="469" w:name="_Toc202001601"/>
            <w:r w:rsidRPr="00B52627">
              <w:t>252.431</w:t>
            </w:r>
            <w:r w:rsidRPr="00B52627">
              <w:tab/>
            </w:r>
            <w:bookmarkStart w:id="470" w:name="Section252_431"/>
            <w:r w:rsidR="00F02094" w:rsidRPr="00B52627">
              <w:t>Family Planning Laboratory Procedure Codes</w:t>
            </w:r>
            <w:bookmarkEnd w:id="467"/>
            <w:bookmarkEnd w:id="468"/>
            <w:bookmarkEnd w:id="470"/>
            <w:bookmarkEnd w:id="469"/>
          </w:p>
        </w:tc>
        <w:tc>
          <w:tcPr>
            <w:tcW w:w="1238" w:type="dxa"/>
            <w:tcBorders>
              <w:top w:val="single" w:sz="6" w:space="0" w:color="FFFFFF"/>
              <w:left w:val="single" w:sz="6" w:space="0" w:color="FFFFFF"/>
              <w:bottom w:val="single" w:sz="6" w:space="0" w:color="FFFFFF"/>
              <w:right w:val="single" w:sz="6" w:space="0" w:color="FFFFFF"/>
            </w:tcBorders>
          </w:tcPr>
          <w:p w14:paraId="015A2B51" w14:textId="77777777" w:rsidR="004F274A" w:rsidRPr="00B52627" w:rsidRDefault="00F02094" w:rsidP="00BB06E7">
            <w:pPr>
              <w:pStyle w:val="cDate2"/>
              <w:keepNext/>
            </w:pPr>
            <w:r w:rsidRPr="00B52627">
              <w:t>2-1-22</w:t>
            </w:r>
          </w:p>
        </w:tc>
      </w:tr>
    </w:tbl>
    <w:p w14:paraId="5A52E747" w14:textId="77777777" w:rsidR="00F02094" w:rsidRPr="00B52627" w:rsidRDefault="00F02094" w:rsidP="00F02094">
      <w:pPr>
        <w:pStyle w:val="ctext"/>
      </w:pPr>
      <w:r w:rsidRPr="00B52627">
        <w:rPr>
          <w:rFonts w:eastAsia="MS Mincho"/>
        </w:rPr>
        <w:t>Family planning services are covered for beneficiaries in full coverage aid categories and Aid Category 61 (PW-PL).  For information regarding additional aid categories, see Section 124.000.</w:t>
      </w:r>
      <w:r w:rsidRPr="00B52627">
        <w:t xml:space="preserve">  For eligible beneficiaries, these codes are payable when used for purposes other than family planning.  Claims require modifier FP when the service diagnosis indicates family planning.</w:t>
      </w:r>
    </w:p>
    <w:p w14:paraId="397F7DEA" w14:textId="77777777" w:rsidR="00F02094" w:rsidRPr="00B52627" w:rsidRDefault="00F02094" w:rsidP="00F02094">
      <w:pPr>
        <w:pStyle w:val="CLETTERED"/>
      </w:pPr>
      <w:r w:rsidRPr="00B52627">
        <w:t>A.</w:t>
      </w:r>
      <w:r w:rsidRPr="00B52627">
        <w:tab/>
        <w:t>The following procedure code table contains family planning laboratory procedure codes.</w:t>
      </w:r>
    </w:p>
    <w:p w14:paraId="6B0E3BCB" w14:textId="77777777" w:rsidR="00F02094" w:rsidRPr="00B52627" w:rsidRDefault="00F02094" w:rsidP="00F02094">
      <w:pPr>
        <w:pStyle w:val="CLETTERED"/>
      </w:pPr>
      <w:r w:rsidRPr="00B52627">
        <w:tab/>
      </w:r>
      <w:hyperlink r:id="rId60" w:history="1">
        <w:r w:rsidRPr="00B52627">
          <w:rPr>
            <w:rStyle w:val="Hyperlink"/>
          </w:rPr>
          <w:t>View or print the procedure codes for Nurse Practitioner services</w:t>
        </w:r>
      </w:hyperlink>
      <w:r w:rsidRPr="00B52627">
        <w:t>.</w:t>
      </w:r>
    </w:p>
    <w:p w14:paraId="1C18C705" w14:textId="77777777" w:rsidR="00F02094" w:rsidRPr="00B52627" w:rsidRDefault="00F02094" w:rsidP="00F02094">
      <w:pPr>
        <w:pStyle w:val="CLETTERED"/>
      </w:pPr>
      <w:r w:rsidRPr="00B52627">
        <w:tab/>
        <w:t>*Procedure codes are limited to one unit per beneficiary per state fiscal year.</w:t>
      </w:r>
    </w:p>
    <w:p w14:paraId="7D97D06C" w14:textId="77777777" w:rsidR="00F02094" w:rsidRPr="00B52627" w:rsidRDefault="00F02094" w:rsidP="00F02094">
      <w:pPr>
        <w:pStyle w:val="CLETTERED"/>
      </w:pPr>
      <w:r w:rsidRPr="00B52627">
        <w:lastRenderedPageBreak/>
        <w:tab/>
        <w:t>**Payable only to pathologists and independent labs.</w:t>
      </w:r>
    </w:p>
    <w:p w14:paraId="4423B59F" w14:textId="77777777" w:rsidR="00F02094" w:rsidRPr="00B52627" w:rsidRDefault="00F02094" w:rsidP="00F02094">
      <w:pPr>
        <w:pStyle w:val="CLETTERED"/>
      </w:pPr>
      <w:r w:rsidRPr="00B52627">
        <w:tab/>
        <w:t xml:space="preserve">***Requires FP modifier only. </w:t>
      </w:r>
    </w:p>
    <w:p w14:paraId="28FB6E4E" w14:textId="77777777" w:rsidR="00F02094" w:rsidRPr="00B52627" w:rsidRDefault="00F02094" w:rsidP="00F02094">
      <w:pPr>
        <w:pStyle w:val="CLETTERED"/>
        <w:rPr>
          <w:rFonts w:cs="Arial"/>
        </w:rPr>
      </w:pPr>
      <w:r w:rsidRPr="00B52627">
        <w:rPr>
          <w:rFonts w:cs="Arial"/>
        </w:rPr>
        <w:tab/>
        <w:t>¤See points B and C below for information regarding this procedure code.</w:t>
      </w:r>
    </w:p>
    <w:p w14:paraId="50C35C22" w14:textId="77777777" w:rsidR="00F02094" w:rsidRPr="00B52627" w:rsidRDefault="00F02094" w:rsidP="00F02094">
      <w:pPr>
        <w:pStyle w:val="CLETTERED"/>
      </w:pPr>
      <w:r w:rsidRPr="00B52627">
        <w:t>B.</w:t>
      </w:r>
      <w:r w:rsidRPr="00B52627">
        <w:tab/>
        <w:t xml:space="preserve">Laboratory codes payable to </w:t>
      </w:r>
      <w:r w:rsidRPr="00B52627">
        <w:rPr>
          <w:b/>
        </w:rPr>
        <w:t>non-hospital</w:t>
      </w:r>
      <w:r w:rsidRPr="00B52627">
        <w:t>-</w:t>
      </w:r>
      <w:r w:rsidRPr="00B52627">
        <w:rPr>
          <w:b/>
        </w:rPr>
        <w:t xml:space="preserve">based nurse practitioners. </w:t>
      </w:r>
    </w:p>
    <w:p w14:paraId="71B26E39" w14:textId="77777777" w:rsidR="00F02094" w:rsidRPr="00B52627" w:rsidRDefault="00F02094" w:rsidP="00F02094">
      <w:pPr>
        <w:pStyle w:val="CLETTERED"/>
      </w:pPr>
      <w:r w:rsidRPr="00B52627">
        <w:tab/>
        <w:t>The following procedure code table contains laboratory services payable to non-hospital-based nurse practitioners.</w:t>
      </w:r>
    </w:p>
    <w:p w14:paraId="653B73CC" w14:textId="77777777" w:rsidR="00F02094" w:rsidRPr="00B52627" w:rsidRDefault="00F02094" w:rsidP="00F02094">
      <w:pPr>
        <w:pStyle w:val="Note"/>
        <w:spacing w:after="120"/>
        <w:ind w:left="1713" w:hanging="806"/>
      </w:pPr>
      <w:r w:rsidRPr="00B52627">
        <w:t>NOTE:</w:t>
      </w:r>
      <w:r w:rsidRPr="00B52627">
        <w:tab/>
        <w:t>The procedure codes with the modifiers indicated below denote the Arkansas Medicaid description.</w:t>
      </w:r>
    </w:p>
    <w:p w14:paraId="34D632F3" w14:textId="77777777" w:rsidR="00F02094" w:rsidRPr="00B52627" w:rsidRDefault="00F02094" w:rsidP="00F02094">
      <w:pPr>
        <w:pStyle w:val="CLETTERED"/>
      </w:pPr>
      <w:r w:rsidRPr="00B52627">
        <w:t>C.</w:t>
      </w:r>
      <w:r w:rsidRPr="00B52627">
        <w:tab/>
        <w:t xml:space="preserve">Laboratory codes payable to </w:t>
      </w:r>
      <w:r w:rsidRPr="00B52627">
        <w:rPr>
          <w:b/>
        </w:rPr>
        <w:t xml:space="preserve">hospital-based nurse practitioners. </w:t>
      </w:r>
    </w:p>
    <w:p w14:paraId="186D65F4" w14:textId="77777777" w:rsidR="00F02094" w:rsidRPr="00B52627" w:rsidRDefault="00F02094" w:rsidP="00F02094">
      <w:pPr>
        <w:pStyle w:val="CLETTERED"/>
      </w:pPr>
      <w:r w:rsidRPr="00B52627">
        <w:tab/>
        <w:t xml:space="preserve">The following procedure code table describes the laboratory services payable to hospital-based nurse practitioners. </w:t>
      </w:r>
    </w:p>
    <w:p w14:paraId="37ECF4AB" w14:textId="77777777" w:rsidR="004F274A" w:rsidRPr="00B52627" w:rsidRDefault="00F02094" w:rsidP="00F02094">
      <w:pPr>
        <w:pStyle w:val="Note"/>
      </w:pPr>
      <w:r w:rsidRPr="00B52627">
        <w:t>NOTE:</w:t>
      </w:r>
      <w:r w:rsidRPr="00B52627">
        <w:tab/>
        <w:t xml:space="preserve">The procedure codes with the modifiers indicated below denote the Arkansas Medicaid description.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128BB" w:rsidRPr="00B52627" w14:paraId="693D93F8" w14:textId="77777777" w:rsidTr="0090579E">
        <w:trPr>
          <w:cantSplit/>
        </w:trPr>
        <w:tc>
          <w:tcPr>
            <w:tcW w:w="8122" w:type="dxa"/>
            <w:tcBorders>
              <w:top w:val="single" w:sz="2" w:space="0" w:color="FFFFFF"/>
              <w:left w:val="single" w:sz="2" w:space="0" w:color="FFFFFF"/>
              <w:bottom w:val="single" w:sz="2" w:space="0" w:color="FFFFFF"/>
              <w:right w:val="single" w:sz="6" w:space="0" w:color="FFFFFF"/>
            </w:tcBorders>
          </w:tcPr>
          <w:p w14:paraId="18731259" w14:textId="77777777" w:rsidR="006128BB" w:rsidRPr="00B52627" w:rsidRDefault="006128BB" w:rsidP="006128BB">
            <w:pPr>
              <w:pStyle w:val="chead2"/>
            </w:pPr>
            <w:bookmarkStart w:id="471" w:name="_Toc157503663"/>
            <w:bookmarkStart w:id="472" w:name="_Toc202001602"/>
            <w:r w:rsidRPr="00B52627">
              <w:t>252.438</w:t>
            </w:r>
            <w:r w:rsidRPr="00B52627">
              <w:tab/>
              <w:t>National Drug Codes (NDCs)</w:t>
            </w:r>
            <w:bookmarkEnd w:id="471"/>
            <w:bookmarkEnd w:id="472"/>
          </w:p>
        </w:tc>
        <w:tc>
          <w:tcPr>
            <w:tcW w:w="1238" w:type="dxa"/>
            <w:tcBorders>
              <w:top w:val="single" w:sz="2" w:space="0" w:color="FFFFFF"/>
              <w:left w:val="single" w:sz="6" w:space="0" w:color="FFFFFF"/>
              <w:bottom w:val="single" w:sz="2" w:space="0" w:color="FFFFFF"/>
              <w:right w:val="single" w:sz="2" w:space="0" w:color="FFFFFF"/>
            </w:tcBorders>
          </w:tcPr>
          <w:p w14:paraId="1193AC16" w14:textId="77777777" w:rsidR="006128BB" w:rsidRPr="00B52627" w:rsidRDefault="005412E8" w:rsidP="006128BB">
            <w:pPr>
              <w:pStyle w:val="cDate2"/>
            </w:pPr>
            <w:r w:rsidRPr="00B52627">
              <w:t>1-1-23</w:t>
            </w:r>
          </w:p>
        </w:tc>
      </w:tr>
    </w:tbl>
    <w:p w14:paraId="7A6271F9" w14:textId="77777777" w:rsidR="005412E8" w:rsidRPr="00B52627" w:rsidRDefault="005412E8" w:rsidP="005412E8">
      <w:pPr>
        <w:pStyle w:val="ctext"/>
      </w:pPr>
      <w:r w:rsidRPr="00B52627">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2DBB5857" w14:textId="77777777" w:rsidR="005412E8" w:rsidRPr="00B52627" w:rsidRDefault="005412E8" w:rsidP="005412E8">
      <w:pPr>
        <w:pStyle w:val="ctext"/>
      </w:pPr>
      <w:r w:rsidRPr="00B52627">
        <w:t>The Federal Deficit Reduction Act of 2005 mandates that Arkansas Medicaid require the submission of National Drug Codes (NDCs) on claims submitted with Healthcare Common Procedure Coding System, Level II/Current Procedural Terminology, 4</w:t>
      </w:r>
      <w:r w:rsidRPr="00B52627">
        <w:rPr>
          <w:vertAlign w:val="superscript"/>
        </w:rPr>
        <w:t>th</w:t>
      </w:r>
      <w:r w:rsidRPr="00B52627">
        <w:t xml:space="preserve"> edition (HCPCS/CPT) codes for </w:t>
      </w:r>
      <w:r w:rsidRPr="00B52627">
        <w:rPr>
          <w:b/>
        </w:rPr>
        <w:t>drugs</w:t>
      </w:r>
      <w:r w:rsidRPr="00B52627">
        <w:t xml:space="preserve"> administered.  The purpose of this requirement is to assure that the State Medicaid Agencies obtain a rebate from those manufacturers who have signed a rebate agreement with the Centers for Medicare and Medicaid Services (CMS).</w:t>
      </w:r>
    </w:p>
    <w:p w14:paraId="0738D741" w14:textId="77777777" w:rsidR="005412E8" w:rsidRPr="00B52627" w:rsidRDefault="005412E8" w:rsidP="005412E8">
      <w:pPr>
        <w:pStyle w:val="CLETTERED"/>
      </w:pPr>
      <w:r w:rsidRPr="00B52627">
        <w:t>A.</w:t>
      </w:r>
      <w:r w:rsidRPr="00B52627">
        <w:tab/>
        <w:t>Covered Labelers</w:t>
      </w:r>
    </w:p>
    <w:p w14:paraId="2AA67D54" w14:textId="77777777" w:rsidR="005412E8" w:rsidRPr="00B52627" w:rsidRDefault="005412E8" w:rsidP="005412E8">
      <w:pPr>
        <w:pStyle w:val="CLETTERED"/>
        <w:tabs>
          <w:tab w:val="left" w:pos="900"/>
        </w:tabs>
      </w:pPr>
      <w:r w:rsidRPr="00B52627">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61" w:history="1">
        <w:r w:rsidRPr="00B52627">
          <w:rPr>
            <w:rStyle w:val="Hyperlink"/>
          </w:rPr>
          <w:t>DHS contracted Pharmacy vendor</w:t>
        </w:r>
      </w:hyperlink>
      <w:r w:rsidRPr="00B52627">
        <w:t xml:space="preserve"> website.</w:t>
      </w:r>
    </w:p>
    <w:p w14:paraId="5022D981" w14:textId="77777777" w:rsidR="005412E8" w:rsidRPr="00B52627" w:rsidRDefault="005412E8" w:rsidP="005412E8">
      <w:pPr>
        <w:pStyle w:val="CLETTERED"/>
        <w:tabs>
          <w:tab w:val="left" w:pos="900"/>
        </w:tabs>
      </w:pPr>
      <w:r w:rsidRPr="00B52627">
        <w:tab/>
        <w:t xml:space="preserve">A complete listing of </w:t>
      </w:r>
      <w:r w:rsidRPr="00B52627">
        <w:rPr>
          <w:b/>
        </w:rPr>
        <w:t>“Covered Labelers”</w:t>
      </w:r>
      <w:r w:rsidRPr="00B52627">
        <w:t xml:space="preserve"> is located on the website.  See Diagram 1 for an example of this screen.  The effective date is when a manufacturer entered into a rebate agreement with CMS.  The </w:t>
      </w:r>
      <w:r w:rsidRPr="00B52627">
        <w:rPr>
          <w:i/>
        </w:rPr>
        <w:t>Labeler termination date</w:t>
      </w:r>
      <w:r w:rsidRPr="00B52627">
        <w:t xml:space="preserve"> indicates that the manufacturer no longer participates in the federal rebate program and therefore </w:t>
      </w:r>
      <w:proofErr w:type="gramStart"/>
      <w:r w:rsidRPr="00B52627">
        <w:t>the products cannot be reimbursed by Arkansas Medicaid</w:t>
      </w:r>
      <w:proofErr w:type="gramEnd"/>
      <w:r w:rsidRPr="00B52627">
        <w:t xml:space="preserve"> on or after the </w:t>
      </w:r>
      <w:r w:rsidRPr="00B52627">
        <w:rPr>
          <w:i/>
        </w:rPr>
        <w:t>termination date</w:t>
      </w:r>
      <w:r w:rsidRPr="00B52627">
        <w:t>.</w:t>
      </w:r>
    </w:p>
    <w:p w14:paraId="63FF0978" w14:textId="77777777" w:rsidR="005412E8" w:rsidRPr="00B52627" w:rsidRDefault="005412E8" w:rsidP="005412E8">
      <w:pPr>
        <w:pStyle w:val="CLETTERED"/>
        <w:tabs>
          <w:tab w:val="left" w:pos="900"/>
        </w:tabs>
        <w:rPr>
          <w:i/>
        </w:rPr>
      </w:pPr>
      <w:r w:rsidRPr="00B52627">
        <w:tab/>
      </w:r>
      <w:r w:rsidRPr="00B52627">
        <w:rPr>
          <w:i/>
        </w:rPr>
        <w:t>Diagram 1</w:t>
      </w:r>
    </w:p>
    <w:p w14:paraId="4A1B381B" w14:textId="77777777" w:rsidR="005412E8" w:rsidRPr="00B52627" w:rsidRDefault="005412E8" w:rsidP="005412E8">
      <w:pPr>
        <w:pStyle w:val="ctext"/>
        <w:ind w:left="810"/>
      </w:pPr>
      <w:r w:rsidRPr="00B52627">
        <w:rPr>
          <w:noProof/>
        </w:rPr>
        <w:lastRenderedPageBreak/>
        <w:fldChar w:fldCharType="begin"/>
      </w:r>
      <w:r w:rsidRPr="00B52627">
        <w:rPr>
          <w:noProof/>
        </w:rPr>
        <w:instrText xml:space="preserve"> INCLUDEPICTURE  "cid:image001.png@01D800BE.1F242B80" \* MERGEFORMATINET </w:instrText>
      </w:r>
      <w:r w:rsidRPr="00B52627">
        <w:rPr>
          <w:noProof/>
        </w:rPr>
        <w:fldChar w:fldCharType="separate"/>
      </w:r>
      <w:r w:rsidR="00986875" w:rsidRPr="00B52627">
        <w:rPr>
          <w:noProof/>
        </w:rPr>
        <w:fldChar w:fldCharType="begin"/>
      </w:r>
      <w:r w:rsidR="00986875" w:rsidRPr="00B52627">
        <w:rPr>
          <w:noProof/>
        </w:rPr>
        <w:instrText xml:space="preserve"> INCLUDEPICTURE  "cid:image001.png@01D800BE.1F242B80" \* MERGEFORMATINET </w:instrText>
      </w:r>
      <w:r w:rsidR="00986875" w:rsidRPr="00B52627">
        <w:rPr>
          <w:noProof/>
        </w:rPr>
        <w:fldChar w:fldCharType="separate"/>
      </w:r>
      <w:r w:rsidR="00986875">
        <w:rPr>
          <w:noProof/>
        </w:rPr>
        <w:fldChar w:fldCharType="begin"/>
      </w:r>
      <w:r w:rsidR="00986875">
        <w:rPr>
          <w:noProof/>
        </w:rPr>
        <w:instrText xml:space="preserve"> </w:instrText>
      </w:r>
      <w:r w:rsidR="00986875">
        <w:rPr>
          <w:noProof/>
        </w:rPr>
        <w:instrText>INCLUDEPICTURE  "cid:image001.png@01D800BE.1F242B80" \* MERGEFORMATINET</w:instrText>
      </w:r>
      <w:r w:rsidR="00986875">
        <w:rPr>
          <w:noProof/>
        </w:rPr>
        <w:instrText xml:space="preserve"> </w:instrText>
      </w:r>
      <w:r w:rsidR="00986875">
        <w:rPr>
          <w:noProof/>
        </w:rPr>
        <w:fldChar w:fldCharType="separate"/>
      </w:r>
      <w:r w:rsidR="00986875">
        <w:rPr>
          <w:noProof/>
        </w:rPr>
        <w:pict w14:anchorId="38E08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Covered Labeler Example" style="width:424.5pt;height:194.25pt;visibility:visible">
            <v:imagedata r:id="rId62" r:href="rId63"/>
          </v:shape>
        </w:pict>
      </w:r>
      <w:r w:rsidR="00986875">
        <w:rPr>
          <w:noProof/>
        </w:rPr>
        <w:fldChar w:fldCharType="end"/>
      </w:r>
      <w:r w:rsidR="00986875" w:rsidRPr="00B52627">
        <w:rPr>
          <w:noProof/>
        </w:rPr>
        <w:fldChar w:fldCharType="end"/>
      </w:r>
      <w:r w:rsidRPr="00B52627">
        <w:rPr>
          <w:noProof/>
        </w:rPr>
        <w:fldChar w:fldCharType="end"/>
      </w:r>
    </w:p>
    <w:p w14:paraId="114432C9" w14:textId="77777777" w:rsidR="005412E8" w:rsidRPr="00B52627" w:rsidRDefault="005412E8" w:rsidP="005412E8">
      <w:pPr>
        <w:pStyle w:val="ctablespace"/>
      </w:pPr>
    </w:p>
    <w:p w14:paraId="005D0DBC" w14:textId="77777777" w:rsidR="005412E8" w:rsidRPr="00B52627" w:rsidRDefault="005412E8" w:rsidP="005412E8">
      <w:pPr>
        <w:pStyle w:val="CLETTERED"/>
        <w:tabs>
          <w:tab w:val="left" w:pos="900"/>
        </w:tabs>
      </w:pPr>
      <w:r w:rsidRPr="00B52627">
        <w:tab/>
        <w:t xml:space="preserve">For a claim with drug HCPCS/CPT codes to be eligible for payment, the detail date of service must be prior to the </w:t>
      </w:r>
      <w:r w:rsidRPr="00B52627">
        <w:rPr>
          <w:i/>
        </w:rPr>
        <w:t>NDC termination date</w:t>
      </w:r>
      <w:r w:rsidRPr="00B52627">
        <w:t>.  The NDC termination date represents the shelf-life expiration date of the last batch produced, as supplied on the Centers for Medicare and Medicaid Services (CMS) quarterly update.  The date is supplied to CMS by the drug manufacturer/distributor.</w:t>
      </w:r>
    </w:p>
    <w:p w14:paraId="0CE48811" w14:textId="77777777" w:rsidR="005412E8" w:rsidRPr="00B52627" w:rsidRDefault="005412E8" w:rsidP="005412E8">
      <w:pPr>
        <w:pStyle w:val="CLETTERED"/>
        <w:tabs>
          <w:tab w:val="left" w:pos="900"/>
        </w:tabs>
      </w:pPr>
      <w:r w:rsidRPr="00B52627">
        <w:tab/>
        <w:t xml:space="preserve">Arkansas Medicaid will deny claim details with drug HCPCS/CPT codes with a </w:t>
      </w:r>
      <w:proofErr w:type="gramStart"/>
      <w:r w:rsidRPr="00B52627">
        <w:t>detail</w:t>
      </w:r>
      <w:proofErr w:type="gramEnd"/>
      <w:r w:rsidRPr="00B52627">
        <w:t xml:space="preserve"> date of service equal to or greater than the NDC termination date.</w:t>
      </w:r>
    </w:p>
    <w:p w14:paraId="3644B272" w14:textId="77777777" w:rsidR="005412E8" w:rsidRPr="00B52627" w:rsidRDefault="005412E8" w:rsidP="005412E8">
      <w:pPr>
        <w:pStyle w:val="CLETTERED"/>
        <w:tabs>
          <w:tab w:val="left" w:pos="900"/>
        </w:tabs>
      </w:pPr>
      <w:r w:rsidRPr="00B52627">
        <w:rPr>
          <w:lang w:val="en"/>
        </w:rPr>
        <w:tab/>
        <w:t>When completing a Medicaid claim for administering a drug, indicate the HIPAA standard 11-digit NDC with no dashes or spaces.  The 11-digit NDC is comprised of three (3) segments or codes</w:t>
      </w:r>
      <w:proofErr w:type="gramStart"/>
      <w:r w:rsidRPr="00B52627">
        <w:rPr>
          <w:lang w:val="en"/>
        </w:rPr>
        <w:t>:  a</w:t>
      </w:r>
      <w:proofErr w:type="gramEnd"/>
      <w:r w:rsidRPr="00B52627">
        <w:rPr>
          <w:lang w:val="en"/>
        </w:rPr>
        <w:t xml:space="preserve"> 5-digit labeler code, a 4-digit product code, and a 2-digit package code.  The 10-digit NDC assigned by the FDA printed on the drug package must be 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w:t>
      </w:r>
    </w:p>
    <w:p w14:paraId="047E7F19" w14:textId="77777777" w:rsidR="005412E8" w:rsidRPr="00B52627" w:rsidRDefault="005412E8" w:rsidP="005412E8">
      <w:pPr>
        <w:pStyle w:val="CLETTERED"/>
        <w:tabs>
          <w:tab w:val="left" w:pos="900"/>
        </w:tabs>
        <w:rPr>
          <w:rFonts w:cs="Arial"/>
          <w:i/>
        </w:rPr>
      </w:pPr>
      <w:r w:rsidRPr="00B52627">
        <w:rPr>
          <w:rFonts w:cs="Arial"/>
          <w:i/>
        </w:rPr>
        <w:tab/>
        <w:t>Diagram 2</w:t>
      </w:r>
    </w:p>
    <w:tbl>
      <w:tblPr>
        <w:tblW w:w="3583"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161"/>
        <w:gridCol w:w="1205"/>
        <w:gridCol w:w="1217"/>
      </w:tblGrid>
      <w:tr w:rsidR="005412E8" w:rsidRPr="00B52627" w14:paraId="40A23EFD" w14:textId="77777777" w:rsidTr="005412E8">
        <w:trPr>
          <w:trHeight w:val="255"/>
          <w:jc w:val="center"/>
        </w:trPr>
        <w:tc>
          <w:tcPr>
            <w:tcW w:w="1161" w:type="dxa"/>
            <w:tcBorders>
              <w:top w:val="double" w:sz="6" w:space="0" w:color="auto"/>
              <w:left w:val="double" w:sz="6" w:space="0" w:color="auto"/>
              <w:bottom w:val="single" w:sz="4" w:space="0" w:color="auto"/>
              <w:right w:val="single" w:sz="4" w:space="0" w:color="auto"/>
            </w:tcBorders>
            <w:noWrap/>
            <w:vAlign w:val="bottom"/>
            <w:hideMark/>
          </w:tcPr>
          <w:p w14:paraId="03DE9569" w14:textId="77777777" w:rsidR="005412E8" w:rsidRPr="00B52627" w:rsidRDefault="005412E8">
            <w:pPr>
              <w:jc w:val="center"/>
              <w:rPr>
                <w:rFonts w:cs="Arial"/>
                <w:b/>
                <w:bCs/>
              </w:rPr>
            </w:pPr>
            <w:r w:rsidRPr="00B52627">
              <w:rPr>
                <w:rFonts w:cs="Arial"/>
                <w:b/>
                <w:bCs/>
              </w:rPr>
              <w:t>00123</w:t>
            </w:r>
          </w:p>
        </w:tc>
        <w:tc>
          <w:tcPr>
            <w:tcW w:w="1205" w:type="dxa"/>
            <w:tcBorders>
              <w:top w:val="double" w:sz="6" w:space="0" w:color="auto"/>
              <w:left w:val="single" w:sz="4" w:space="0" w:color="auto"/>
              <w:bottom w:val="single" w:sz="4" w:space="0" w:color="auto"/>
              <w:right w:val="single" w:sz="4" w:space="0" w:color="auto"/>
            </w:tcBorders>
            <w:noWrap/>
            <w:vAlign w:val="bottom"/>
            <w:hideMark/>
          </w:tcPr>
          <w:p w14:paraId="0D16A0E2" w14:textId="77777777" w:rsidR="005412E8" w:rsidRPr="00B52627" w:rsidRDefault="005412E8">
            <w:pPr>
              <w:jc w:val="center"/>
              <w:rPr>
                <w:rFonts w:cs="Arial"/>
                <w:b/>
                <w:bCs/>
              </w:rPr>
            </w:pPr>
            <w:r w:rsidRPr="00B52627">
              <w:rPr>
                <w:rFonts w:cs="Arial"/>
                <w:b/>
                <w:bCs/>
              </w:rPr>
              <w:t>0456</w:t>
            </w:r>
          </w:p>
        </w:tc>
        <w:tc>
          <w:tcPr>
            <w:tcW w:w="1217" w:type="dxa"/>
            <w:tcBorders>
              <w:top w:val="double" w:sz="6" w:space="0" w:color="auto"/>
              <w:left w:val="single" w:sz="4" w:space="0" w:color="auto"/>
              <w:bottom w:val="single" w:sz="4" w:space="0" w:color="auto"/>
              <w:right w:val="double" w:sz="6" w:space="0" w:color="auto"/>
            </w:tcBorders>
            <w:noWrap/>
            <w:vAlign w:val="bottom"/>
            <w:hideMark/>
          </w:tcPr>
          <w:p w14:paraId="3826B95F" w14:textId="77777777" w:rsidR="005412E8" w:rsidRPr="00B52627" w:rsidRDefault="005412E8">
            <w:pPr>
              <w:jc w:val="center"/>
              <w:rPr>
                <w:rFonts w:cs="Arial"/>
                <w:b/>
                <w:bCs/>
              </w:rPr>
            </w:pPr>
            <w:r w:rsidRPr="00B52627">
              <w:rPr>
                <w:rFonts w:cs="Arial"/>
                <w:b/>
                <w:bCs/>
              </w:rPr>
              <w:t>78</w:t>
            </w:r>
          </w:p>
        </w:tc>
      </w:tr>
      <w:tr w:rsidR="005412E8" w:rsidRPr="00B52627" w14:paraId="72698D58" w14:textId="77777777" w:rsidTr="005412E8">
        <w:trPr>
          <w:trHeight w:val="480"/>
          <w:jc w:val="center"/>
        </w:trPr>
        <w:tc>
          <w:tcPr>
            <w:tcW w:w="1161" w:type="dxa"/>
            <w:tcBorders>
              <w:top w:val="single" w:sz="4" w:space="0" w:color="auto"/>
              <w:left w:val="double" w:sz="6" w:space="0" w:color="auto"/>
              <w:bottom w:val="double" w:sz="6" w:space="0" w:color="auto"/>
              <w:right w:val="single" w:sz="4" w:space="0" w:color="auto"/>
            </w:tcBorders>
            <w:vAlign w:val="bottom"/>
            <w:hideMark/>
          </w:tcPr>
          <w:p w14:paraId="2B5742B5" w14:textId="77777777" w:rsidR="005412E8" w:rsidRPr="00B52627" w:rsidRDefault="005412E8">
            <w:pPr>
              <w:jc w:val="center"/>
              <w:rPr>
                <w:rFonts w:cs="Arial"/>
                <w:b/>
                <w:bCs/>
              </w:rPr>
            </w:pPr>
            <w:r w:rsidRPr="00B52627">
              <w:rPr>
                <w:rFonts w:cs="Arial"/>
                <w:b/>
                <w:bCs/>
              </w:rPr>
              <w:t>LABELER CODE</w:t>
            </w:r>
          </w:p>
          <w:p w14:paraId="4DA6E894" w14:textId="77777777" w:rsidR="005412E8" w:rsidRPr="00B52627" w:rsidRDefault="005412E8">
            <w:pPr>
              <w:jc w:val="center"/>
              <w:rPr>
                <w:rFonts w:cs="Arial"/>
                <w:b/>
                <w:bCs/>
              </w:rPr>
            </w:pPr>
            <w:r w:rsidRPr="00B52627">
              <w:rPr>
                <w:rFonts w:cs="Arial"/>
                <w:b/>
                <w:bCs/>
              </w:rPr>
              <w:t>(5 digits)</w:t>
            </w:r>
          </w:p>
        </w:tc>
        <w:tc>
          <w:tcPr>
            <w:tcW w:w="1205" w:type="dxa"/>
            <w:tcBorders>
              <w:top w:val="single" w:sz="4" w:space="0" w:color="auto"/>
              <w:left w:val="single" w:sz="4" w:space="0" w:color="auto"/>
              <w:bottom w:val="double" w:sz="6" w:space="0" w:color="auto"/>
              <w:right w:val="single" w:sz="4" w:space="0" w:color="auto"/>
            </w:tcBorders>
            <w:vAlign w:val="bottom"/>
            <w:hideMark/>
          </w:tcPr>
          <w:p w14:paraId="173552E8" w14:textId="77777777" w:rsidR="005412E8" w:rsidRPr="00B52627" w:rsidRDefault="005412E8">
            <w:pPr>
              <w:jc w:val="center"/>
              <w:rPr>
                <w:rFonts w:cs="Arial"/>
                <w:b/>
                <w:bCs/>
              </w:rPr>
            </w:pPr>
            <w:r w:rsidRPr="00B52627">
              <w:rPr>
                <w:rFonts w:cs="Arial"/>
                <w:b/>
                <w:bCs/>
              </w:rPr>
              <w:t>PRODUCT CODE</w:t>
            </w:r>
          </w:p>
          <w:p w14:paraId="73BA394A" w14:textId="77777777" w:rsidR="005412E8" w:rsidRPr="00B52627" w:rsidRDefault="005412E8">
            <w:pPr>
              <w:jc w:val="center"/>
              <w:rPr>
                <w:rFonts w:cs="Arial"/>
                <w:b/>
                <w:bCs/>
              </w:rPr>
            </w:pPr>
            <w:r w:rsidRPr="00B52627">
              <w:rPr>
                <w:rFonts w:cs="Arial"/>
                <w:b/>
                <w:bCs/>
              </w:rPr>
              <w:t>(4 digits)</w:t>
            </w:r>
          </w:p>
        </w:tc>
        <w:tc>
          <w:tcPr>
            <w:tcW w:w="1217" w:type="dxa"/>
            <w:tcBorders>
              <w:top w:val="single" w:sz="4" w:space="0" w:color="auto"/>
              <w:left w:val="single" w:sz="4" w:space="0" w:color="auto"/>
              <w:bottom w:val="double" w:sz="6" w:space="0" w:color="auto"/>
              <w:right w:val="double" w:sz="6" w:space="0" w:color="auto"/>
            </w:tcBorders>
            <w:vAlign w:val="bottom"/>
            <w:hideMark/>
          </w:tcPr>
          <w:p w14:paraId="4A34AFC3" w14:textId="77777777" w:rsidR="005412E8" w:rsidRPr="00B52627" w:rsidRDefault="005412E8">
            <w:pPr>
              <w:jc w:val="center"/>
              <w:rPr>
                <w:rFonts w:cs="Arial"/>
                <w:b/>
                <w:bCs/>
              </w:rPr>
            </w:pPr>
            <w:r w:rsidRPr="00B52627">
              <w:rPr>
                <w:rFonts w:cs="Arial"/>
                <w:b/>
                <w:bCs/>
              </w:rPr>
              <w:t>PACKAGE CODE</w:t>
            </w:r>
          </w:p>
          <w:p w14:paraId="6247AA9F" w14:textId="77777777" w:rsidR="005412E8" w:rsidRPr="00B52627" w:rsidRDefault="005412E8">
            <w:pPr>
              <w:jc w:val="center"/>
              <w:rPr>
                <w:rFonts w:cs="Arial"/>
                <w:b/>
                <w:bCs/>
              </w:rPr>
            </w:pPr>
            <w:r w:rsidRPr="00B52627">
              <w:rPr>
                <w:rFonts w:cs="Arial"/>
                <w:b/>
                <w:bCs/>
              </w:rPr>
              <w:t>(2 digits)</w:t>
            </w:r>
          </w:p>
        </w:tc>
      </w:tr>
    </w:tbl>
    <w:p w14:paraId="56606546" w14:textId="77777777" w:rsidR="005412E8" w:rsidRPr="00B52627" w:rsidRDefault="005412E8" w:rsidP="005412E8">
      <w:pPr>
        <w:pStyle w:val="ctablespace"/>
        <w:rPr>
          <w:lang w:val="en"/>
        </w:rPr>
      </w:pPr>
    </w:p>
    <w:p w14:paraId="4B1A1575" w14:textId="77777777" w:rsidR="005412E8" w:rsidRPr="00B52627" w:rsidRDefault="005412E8" w:rsidP="005412E8">
      <w:pPr>
        <w:pStyle w:val="CLETTERED"/>
        <w:tabs>
          <w:tab w:val="left" w:pos="900"/>
        </w:tabs>
        <w:rPr>
          <w:lang w:val="en"/>
        </w:rPr>
      </w:pPr>
      <w:r w:rsidRPr="00B52627">
        <w:rPr>
          <w:lang w:val="en"/>
        </w:rPr>
        <w:tab/>
        <w:t>NDCs submitted in any configuration other than the 11-digit format will be rejected/denied.  NDCs billed to Medicaid for payment must use the 11-digit format without dashes or spaces between the numbers.</w:t>
      </w:r>
    </w:p>
    <w:p w14:paraId="42B5F9FA" w14:textId="77777777" w:rsidR="005412E8" w:rsidRPr="00B52627" w:rsidRDefault="005412E8" w:rsidP="005412E8">
      <w:pPr>
        <w:pStyle w:val="CLETTERED"/>
        <w:tabs>
          <w:tab w:val="left" w:pos="900"/>
        </w:tabs>
      </w:pPr>
      <w:r w:rsidRPr="00B52627">
        <w:tab/>
        <w:t>See Diagram 3 for sample NDCs as they might appear on drug packaging and the corresponding format which should be used for billing Arkansas Medicaid:</w:t>
      </w:r>
    </w:p>
    <w:p w14:paraId="5A43C8CE" w14:textId="77777777" w:rsidR="005412E8" w:rsidRPr="00B52627" w:rsidRDefault="005412E8" w:rsidP="005412E8">
      <w:pPr>
        <w:pStyle w:val="CLETTERED"/>
        <w:tabs>
          <w:tab w:val="left" w:pos="900"/>
        </w:tabs>
        <w:rPr>
          <w:i/>
        </w:rPr>
      </w:pPr>
      <w:r w:rsidRPr="00B52627">
        <w:tab/>
      </w:r>
      <w:r w:rsidRPr="00B52627">
        <w:rPr>
          <w:i/>
        </w:rPr>
        <w:t>Diagram 3</w:t>
      </w: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5412E8" w:rsidRPr="00B52627" w14:paraId="0E35E20B" w14:textId="77777777" w:rsidTr="005412E8">
        <w:tc>
          <w:tcPr>
            <w:tcW w:w="3240" w:type="dxa"/>
            <w:tcBorders>
              <w:top w:val="double" w:sz="6" w:space="0" w:color="auto"/>
              <w:left w:val="double" w:sz="6" w:space="0" w:color="auto"/>
              <w:bottom w:val="single" w:sz="4" w:space="0" w:color="auto"/>
              <w:right w:val="single" w:sz="4" w:space="0" w:color="auto"/>
            </w:tcBorders>
            <w:hideMark/>
          </w:tcPr>
          <w:p w14:paraId="757B70A2" w14:textId="77777777" w:rsidR="005412E8" w:rsidRPr="00B52627" w:rsidRDefault="005412E8">
            <w:pPr>
              <w:jc w:val="center"/>
              <w:rPr>
                <w:color w:val="000000"/>
                <w:lang w:val="fr-FR"/>
              </w:rPr>
            </w:pPr>
            <w:r w:rsidRPr="00B52627">
              <w:rPr>
                <w:rFonts w:cs="Arial"/>
                <w:b/>
                <w:bCs/>
                <w:lang w:val="fr-FR"/>
              </w:rPr>
              <w:t>10-digit FDA NDC on PACKAGE</w:t>
            </w:r>
          </w:p>
        </w:tc>
        <w:tc>
          <w:tcPr>
            <w:tcW w:w="3240" w:type="dxa"/>
            <w:tcBorders>
              <w:top w:val="double" w:sz="6" w:space="0" w:color="auto"/>
              <w:left w:val="single" w:sz="4" w:space="0" w:color="auto"/>
              <w:bottom w:val="single" w:sz="4" w:space="0" w:color="auto"/>
              <w:right w:val="double" w:sz="6" w:space="0" w:color="auto"/>
            </w:tcBorders>
            <w:hideMark/>
          </w:tcPr>
          <w:p w14:paraId="1B9CE2FA" w14:textId="77777777" w:rsidR="005412E8" w:rsidRPr="00B52627" w:rsidRDefault="005412E8">
            <w:pPr>
              <w:jc w:val="center"/>
              <w:rPr>
                <w:color w:val="000000"/>
                <w:lang w:val="en"/>
              </w:rPr>
            </w:pPr>
            <w:r w:rsidRPr="00B52627">
              <w:rPr>
                <w:rFonts w:cs="Arial"/>
                <w:b/>
                <w:bCs/>
                <w:lang w:val="en"/>
              </w:rPr>
              <w:t>Required 11-digit NDC</w:t>
            </w:r>
          </w:p>
          <w:p w14:paraId="6CBC487D" w14:textId="77777777" w:rsidR="005412E8" w:rsidRPr="00B52627" w:rsidRDefault="005412E8">
            <w:pPr>
              <w:jc w:val="center"/>
              <w:rPr>
                <w:color w:val="000000"/>
                <w:lang w:val="en"/>
              </w:rPr>
            </w:pPr>
            <w:r w:rsidRPr="00B52627">
              <w:rPr>
                <w:rFonts w:cs="Arial"/>
                <w:b/>
                <w:bCs/>
                <w:lang w:val="en"/>
              </w:rPr>
              <w:t>(5-4-2) Billing Format</w:t>
            </w:r>
          </w:p>
        </w:tc>
      </w:tr>
      <w:tr w:rsidR="005412E8" w:rsidRPr="00B52627" w14:paraId="44BE9531" w14:textId="77777777" w:rsidTr="005412E8">
        <w:tc>
          <w:tcPr>
            <w:tcW w:w="3240" w:type="dxa"/>
            <w:tcBorders>
              <w:top w:val="single" w:sz="4" w:space="0" w:color="auto"/>
              <w:left w:val="double" w:sz="6" w:space="0" w:color="auto"/>
              <w:bottom w:val="single" w:sz="4" w:space="0" w:color="auto"/>
              <w:right w:val="single" w:sz="4" w:space="0" w:color="auto"/>
            </w:tcBorders>
            <w:hideMark/>
          </w:tcPr>
          <w:p w14:paraId="442D7293" w14:textId="77777777" w:rsidR="005412E8" w:rsidRPr="00B52627" w:rsidRDefault="005412E8">
            <w:pPr>
              <w:jc w:val="center"/>
              <w:rPr>
                <w:color w:val="000000"/>
                <w:lang w:val="en"/>
              </w:rPr>
            </w:pPr>
            <w:proofErr w:type="gramStart"/>
            <w:r w:rsidRPr="00B52627">
              <w:rPr>
                <w:rFonts w:cs="Arial"/>
                <w:lang w:val="en"/>
              </w:rPr>
              <w:t>12345  6789</w:t>
            </w:r>
            <w:proofErr w:type="gramEnd"/>
            <w:r w:rsidRPr="00B52627">
              <w:rPr>
                <w:rFonts w:cs="Arial"/>
                <w:lang w:val="en"/>
              </w:rPr>
              <w:t xml:space="preserve">  1</w:t>
            </w:r>
          </w:p>
        </w:tc>
        <w:tc>
          <w:tcPr>
            <w:tcW w:w="3240" w:type="dxa"/>
            <w:tcBorders>
              <w:top w:val="single" w:sz="4" w:space="0" w:color="auto"/>
              <w:left w:val="single" w:sz="4" w:space="0" w:color="auto"/>
              <w:bottom w:val="single" w:sz="4" w:space="0" w:color="auto"/>
              <w:right w:val="double" w:sz="6" w:space="0" w:color="auto"/>
            </w:tcBorders>
            <w:vAlign w:val="bottom"/>
            <w:hideMark/>
          </w:tcPr>
          <w:p w14:paraId="1E913C2F" w14:textId="77777777" w:rsidR="005412E8" w:rsidRPr="00B52627" w:rsidRDefault="005412E8">
            <w:pPr>
              <w:jc w:val="center"/>
              <w:rPr>
                <w:color w:val="000000"/>
                <w:lang w:val="en"/>
              </w:rPr>
            </w:pPr>
            <w:r w:rsidRPr="00B52627">
              <w:rPr>
                <w:rFonts w:cs="Arial"/>
                <w:lang w:val="en"/>
              </w:rPr>
              <w:t>123456789</w:t>
            </w:r>
            <w:r w:rsidRPr="00B52627">
              <w:rPr>
                <w:rFonts w:cs="Arial"/>
                <w:b/>
                <w:bCs/>
                <w:color w:val="000000"/>
              </w:rPr>
              <w:t>0</w:t>
            </w:r>
            <w:r w:rsidRPr="00B52627">
              <w:rPr>
                <w:rFonts w:cs="Arial"/>
              </w:rPr>
              <w:t>1</w:t>
            </w:r>
          </w:p>
        </w:tc>
      </w:tr>
      <w:tr w:rsidR="005412E8" w:rsidRPr="00B52627" w14:paraId="2CAF9526" w14:textId="77777777" w:rsidTr="005412E8">
        <w:tc>
          <w:tcPr>
            <w:tcW w:w="3240" w:type="dxa"/>
            <w:tcBorders>
              <w:top w:val="single" w:sz="4" w:space="0" w:color="auto"/>
              <w:left w:val="double" w:sz="6" w:space="0" w:color="auto"/>
              <w:bottom w:val="single" w:sz="4" w:space="0" w:color="auto"/>
              <w:right w:val="single" w:sz="4" w:space="0" w:color="auto"/>
            </w:tcBorders>
            <w:hideMark/>
          </w:tcPr>
          <w:p w14:paraId="5E6E4287" w14:textId="77777777" w:rsidR="005412E8" w:rsidRPr="00B52627" w:rsidRDefault="005412E8">
            <w:pPr>
              <w:jc w:val="center"/>
              <w:rPr>
                <w:color w:val="000000"/>
                <w:lang w:val="en"/>
              </w:rPr>
            </w:pPr>
            <w:r w:rsidRPr="00B52627">
              <w:rPr>
                <w:rFonts w:cs="Arial"/>
                <w:lang w:val="en"/>
              </w:rPr>
              <w:t>1111-2222-33</w:t>
            </w:r>
          </w:p>
        </w:tc>
        <w:tc>
          <w:tcPr>
            <w:tcW w:w="3240" w:type="dxa"/>
            <w:tcBorders>
              <w:top w:val="single" w:sz="4" w:space="0" w:color="auto"/>
              <w:left w:val="single" w:sz="4" w:space="0" w:color="auto"/>
              <w:bottom w:val="single" w:sz="4" w:space="0" w:color="auto"/>
              <w:right w:val="double" w:sz="6" w:space="0" w:color="auto"/>
            </w:tcBorders>
            <w:vAlign w:val="bottom"/>
            <w:hideMark/>
          </w:tcPr>
          <w:p w14:paraId="46FB2B0E" w14:textId="77777777" w:rsidR="005412E8" w:rsidRPr="00B52627" w:rsidRDefault="005412E8">
            <w:pPr>
              <w:jc w:val="center"/>
              <w:rPr>
                <w:color w:val="000000"/>
                <w:lang w:val="en"/>
              </w:rPr>
            </w:pPr>
            <w:r w:rsidRPr="00B52627">
              <w:rPr>
                <w:rFonts w:cs="Arial"/>
                <w:b/>
                <w:bCs/>
                <w:color w:val="000000"/>
              </w:rPr>
              <w:t>0</w:t>
            </w:r>
            <w:r w:rsidRPr="00B52627">
              <w:rPr>
                <w:rFonts w:cs="Arial"/>
                <w:lang w:val="en"/>
              </w:rPr>
              <w:t>1111222233</w:t>
            </w:r>
          </w:p>
        </w:tc>
      </w:tr>
      <w:tr w:rsidR="005412E8" w:rsidRPr="00B52627" w14:paraId="4FC4B5F3" w14:textId="77777777" w:rsidTr="005412E8">
        <w:tc>
          <w:tcPr>
            <w:tcW w:w="3240" w:type="dxa"/>
            <w:tcBorders>
              <w:top w:val="single" w:sz="4" w:space="0" w:color="auto"/>
              <w:left w:val="double" w:sz="6" w:space="0" w:color="auto"/>
              <w:bottom w:val="double" w:sz="6" w:space="0" w:color="auto"/>
              <w:right w:val="single" w:sz="4" w:space="0" w:color="auto"/>
            </w:tcBorders>
            <w:hideMark/>
          </w:tcPr>
          <w:p w14:paraId="66F99D35" w14:textId="77777777" w:rsidR="005412E8" w:rsidRPr="00B52627" w:rsidRDefault="005412E8">
            <w:pPr>
              <w:jc w:val="center"/>
              <w:rPr>
                <w:color w:val="000000"/>
                <w:lang w:val="en"/>
              </w:rPr>
            </w:pPr>
            <w:r w:rsidRPr="00B52627">
              <w:rPr>
                <w:rFonts w:cs="Arial"/>
                <w:lang w:val="en"/>
              </w:rPr>
              <w:t>01111 456 71</w:t>
            </w:r>
          </w:p>
        </w:tc>
        <w:tc>
          <w:tcPr>
            <w:tcW w:w="3240" w:type="dxa"/>
            <w:tcBorders>
              <w:top w:val="single" w:sz="4" w:space="0" w:color="auto"/>
              <w:left w:val="single" w:sz="4" w:space="0" w:color="auto"/>
              <w:bottom w:val="double" w:sz="6" w:space="0" w:color="auto"/>
              <w:right w:val="double" w:sz="6" w:space="0" w:color="auto"/>
            </w:tcBorders>
            <w:vAlign w:val="bottom"/>
            <w:hideMark/>
          </w:tcPr>
          <w:p w14:paraId="1110E242" w14:textId="77777777" w:rsidR="005412E8" w:rsidRPr="00B52627" w:rsidRDefault="005412E8">
            <w:pPr>
              <w:jc w:val="center"/>
              <w:rPr>
                <w:color w:val="000000"/>
                <w:lang w:val="en"/>
              </w:rPr>
            </w:pPr>
            <w:r w:rsidRPr="00B52627">
              <w:rPr>
                <w:rFonts w:cs="Arial"/>
                <w:lang w:val="en"/>
              </w:rPr>
              <w:t>01111</w:t>
            </w:r>
            <w:r w:rsidRPr="00B52627">
              <w:rPr>
                <w:rFonts w:cs="Arial"/>
                <w:b/>
                <w:bCs/>
                <w:color w:val="000000"/>
              </w:rPr>
              <w:t>0</w:t>
            </w:r>
            <w:r w:rsidRPr="00B52627">
              <w:rPr>
                <w:rFonts w:cs="Arial"/>
              </w:rPr>
              <w:t>45671</w:t>
            </w:r>
          </w:p>
        </w:tc>
      </w:tr>
    </w:tbl>
    <w:p w14:paraId="4884F90D" w14:textId="77777777" w:rsidR="005412E8" w:rsidRPr="00B52627" w:rsidRDefault="005412E8" w:rsidP="005412E8">
      <w:pPr>
        <w:pStyle w:val="ctablespace"/>
        <w:rPr>
          <w:lang w:val="en-US"/>
        </w:rPr>
      </w:pPr>
    </w:p>
    <w:p w14:paraId="30535665" w14:textId="77777777" w:rsidR="005412E8" w:rsidRPr="00B52627" w:rsidRDefault="005412E8" w:rsidP="005412E8">
      <w:pPr>
        <w:pStyle w:val="CLETTERED"/>
        <w:tabs>
          <w:tab w:val="left" w:pos="900"/>
        </w:tabs>
      </w:pPr>
      <w:r w:rsidRPr="00B52627">
        <w:lastRenderedPageBreak/>
        <w:t>B.</w:t>
      </w:r>
      <w:r w:rsidRPr="00B52627">
        <w:tab/>
        <w:t>Drug Procedure Code (HCPCS/CPT) to NDC Relationship and Billing Principles</w:t>
      </w:r>
    </w:p>
    <w:p w14:paraId="08261F09" w14:textId="77777777" w:rsidR="005412E8" w:rsidRPr="00B52627" w:rsidRDefault="005412E8" w:rsidP="005412E8">
      <w:pPr>
        <w:pStyle w:val="CLETTERED"/>
        <w:tabs>
          <w:tab w:val="left" w:pos="900"/>
        </w:tabs>
      </w:pPr>
      <w:r w:rsidRPr="00B52627">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B52627">
        <w:t>assure</w:t>
      </w:r>
      <w:proofErr w:type="gramEnd"/>
      <w:r w:rsidRPr="00B52627">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B52627">
        <w:t>time period</w:t>
      </w:r>
      <w:proofErr w:type="gramEnd"/>
      <w:r w:rsidRPr="00B52627">
        <w:t xml:space="preserve"> to another.</w:t>
      </w:r>
    </w:p>
    <w:p w14:paraId="3981548B" w14:textId="77777777" w:rsidR="005412E8" w:rsidRPr="00B52627" w:rsidRDefault="005412E8" w:rsidP="005412E8">
      <w:pPr>
        <w:pStyle w:val="CLETTERED"/>
        <w:tabs>
          <w:tab w:val="left" w:pos="900"/>
        </w:tabs>
      </w:pPr>
      <w:r w:rsidRPr="00B52627">
        <w:tab/>
        <w:t>Exception:  There is no requirement for an NDC when billing for vaccines, radiopharmaceuticals, and allergen immunotherapy.</w:t>
      </w:r>
    </w:p>
    <w:p w14:paraId="31951BC8" w14:textId="77777777" w:rsidR="005412E8" w:rsidRPr="00B52627" w:rsidRDefault="005412E8" w:rsidP="005412E8">
      <w:pPr>
        <w:pStyle w:val="ctext"/>
        <w:rPr>
          <w:b/>
        </w:rPr>
      </w:pPr>
      <w:r w:rsidRPr="00B52627">
        <w:rPr>
          <w:b/>
        </w:rPr>
        <w:t>I.  Claims Filing</w:t>
      </w:r>
    </w:p>
    <w:p w14:paraId="4057A5D7" w14:textId="77777777" w:rsidR="005412E8" w:rsidRPr="00B52627" w:rsidRDefault="005412E8" w:rsidP="005412E8">
      <w:pPr>
        <w:pStyle w:val="ctext"/>
      </w:pPr>
      <w:r w:rsidRPr="00B52627">
        <w:t>The HCPCS/CPT codes billing units and the NDC quantity do not always have a one-to-one relationship.</w:t>
      </w:r>
    </w:p>
    <w:p w14:paraId="7D820F4E" w14:textId="77777777" w:rsidR="005412E8" w:rsidRPr="00B52627" w:rsidRDefault="005412E8" w:rsidP="005412E8">
      <w:pPr>
        <w:pStyle w:val="ctext"/>
      </w:pPr>
      <w:r w:rsidRPr="00B52627">
        <w:t>Example 1:  The HCPCS/CPT code may specify up to 75 mg of the drug whereas the NDC quantity is typically billed in units, milliliters or grams.  If the patient is provided 2 oral tablets, one at 25 mg and one at 50 mg, the HCPCS/CPT code unit would be 1 (1 total of 75 mg) in the example whereas the NDC quantity would be 1 each (1 unit of the 25 mg tablet and 1 unit of the 50 mg tablet).  See Diagram 4.</w:t>
      </w:r>
    </w:p>
    <w:p w14:paraId="01921A40" w14:textId="77777777" w:rsidR="005412E8" w:rsidRPr="00B52627" w:rsidRDefault="005412E8" w:rsidP="005412E8">
      <w:pPr>
        <w:pStyle w:val="ctext"/>
        <w:rPr>
          <w:i/>
        </w:rPr>
      </w:pPr>
      <w:r w:rsidRPr="00B52627">
        <w:rPr>
          <w:i/>
        </w:rPr>
        <w:t>Diagram 4</w:t>
      </w:r>
    </w:p>
    <w:p w14:paraId="5D05C6EA" w14:textId="77777777" w:rsidR="005412E8" w:rsidRPr="00B52627" w:rsidRDefault="00986875" w:rsidP="005412E8">
      <w:pPr>
        <w:pStyle w:val="ctext"/>
        <w:rPr>
          <w:noProof/>
        </w:rPr>
      </w:pPr>
      <w:r>
        <w:rPr>
          <w:noProof/>
        </w:rPr>
        <w:pict w14:anchorId="1937B395">
          <v:shape id="Picture 5" o:spid="_x0000_i1026" type="#_x0000_t75" style="width:468pt;height:115.5pt;visibility:visible">
            <v:imagedata r:id="rId64" o:title="" croptop="17432f" cropbottom="34292f" cropleft="11294f" cropright="12106f"/>
          </v:shape>
        </w:pict>
      </w:r>
    </w:p>
    <w:p w14:paraId="41ACEBA8" w14:textId="77777777" w:rsidR="005412E8" w:rsidRPr="00B52627" w:rsidRDefault="005412E8" w:rsidP="005412E8">
      <w:pPr>
        <w:pStyle w:val="ctablespace"/>
      </w:pPr>
    </w:p>
    <w:p w14:paraId="21D95982" w14:textId="77777777" w:rsidR="005412E8" w:rsidRPr="00B52627" w:rsidRDefault="005412E8" w:rsidP="005412E8">
      <w:pPr>
        <w:pStyle w:val="ctext"/>
        <w:rPr>
          <w:rFonts w:cs="Arial"/>
          <w:szCs w:val="21"/>
        </w:rPr>
      </w:pPr>
      <w:r w:rsidRPr="00B52627">
        <w:t xml:space="preserve">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w:t>
      </w:r>
      <w:r w:rsidRPr="00B52627">
        <w:rPr>
          <w:rFonts w:cs="Arial"/>
          <w:szCs w:val="21"/>
        </w:rPr>
        <w:t>For billing wastage, see bullets A (Electronic Claims Filing) and B (Paper Claims Filing) below.</w:t>
      </w:r>
    </w:p>
    <w:p w14:paraId="2A4BA306" w14:textId="77777777" w:rsidR="005412E8" w:rsidRPr="00B52627" w:rsidRDefault="005412E8" w:rsidP="005412E8">
      <w:pPr>
        <w:pStyle w:val="ctablespace"/>
      </w:pPr>
    </w:p>
    <w:p w14:paraId="32B9EC01" w14:textId="77777777" w:rsidR="005412E8" w:rsidRPr="00B52627" w:rsidRDefault="005412E8" w:rsidP="005412E8">
      <w:pPr>
        <w:pStyle w:val="ctext"/>
        <w:rPr>
          <w:i/>
        </w:rPr>
      </w:pPr>
      <w:r w:rsidRPr="00B52627">
        <w:rPr>
          <w:i/>
        </w:rPr>
        <w:t>Diagram 5</w:t>
      </w:r>
    </w:p>
    <w:p w14:paraId="219FBF80" w14:textId="77777777" w:rsidR="005412E8" w:rsidRPr="00B52627" w:rsidRDefault="00986875" w:rsidP="005412E8">
      <w:pPr>
        <w:pStyle w:val="ctext"/>
      </w:pPr>
      <w:r>
        <w:rPr>
          <w:noProof/>
        </w:rPr>
        <w:lastRenderedPageBreak/>
        <w:pict w14:anchorId="08F107B7">
          <v:shape id="Picture 4" o:spid="_x0000_i1027" type="#_x0000_t75" style="width:468pt;height:151.5pt;visibility:visible">
            <v:imagedata r:id="rId65" o:title="" croptop="17143f" cropbottom="29430f" cropleft="13677f" cropright="8092f"/>
          </v:shape>
        </w:pict>
      </w:r>
    </w:p>
    <w:p w14:paraId="088262E0" w14:textId="77777777" w:rsidR="005412E8" w:rsidRPr="00B52627" w:rsidRDefault="005412E8" w:rsidP="005412E8">
      <w:pPr>
        <w:pStyle w:val="ctablespace"/>
        <w:rPr>
          <w:noProof/>
        </w:rPr>
      </w:pPr>
    </w:p>
    <w:p w14:paraId="0D17E8E5" w14:textId="77777777" w:rsidR="005412E8" w:rsidRPr="00B52627" w:rsidRDefault="005412E8" w:rsidP="005412E8">
      <w:pPr>
        <w:pStyle w:val="CLETTERED"/>
        <w:tabs>
          <w:tab w:val="left" w:pos="900"/>
        </w:tabs>
      </w:pPr>
      <w:r w:rsidRPr="00B52627">
        <w:t>A.</w:t>
      </w:r>
      <w:r w:rsidRPr="00B52627">
        <w:tab/>
        <w:t>Electronic Claims Filing – 837P (Professional) and 837I (Outpatient)</w:t>
      </w:r>
    </w:p>
    <w:p w14:paraId="694E5189" w14:textId="77777777" w:rsidR="005412E8" w:rsidRPr="00B52627" w:rsidRDefault="005412E8" w:rsidP="005412E8">
      <w:pPr>
        <w:pStyle w:val="cnumbered"/>
      </w:pPr>
      <w:r w:rsidRPr="00B52627">
        <w:t>Providers are instructed to bill as follows:</w:t>
      </w:r>
    </w:p>
    <w:p w14:paraId="7C9AE562" w14:textId="77777777" w:rsidR="005412E8" w:rsidRPr="00B52627" w:rsidRDefault="005412E8" w:rsidP="005412E8">
      <w:pPr>
        <w:pStyle w:val="cnumbered"/>
        <w:numPr>
          <w:ilvl w:val="0"/>
          <w:numId w:val="21"/>
        </w:numPr>
        <w:ind w:left="1260"/>
      </w:pPr>
      <w:r w:rsidRPr="00B52627">
        <w:t>1 NDC for a procedure – 1</w:t>
      </w:r>
      <w:r w:rsidRPr="00B52627">
        <w:rPr>
          <w:vertAlign w:val="superscript"/>
        </w:rPr>
        <w:t>st</w:t>
      </w:r>
      <w:r w:rsidRPr="00B52627">
        <w:t>/only detail shall be billed with no modifier</w:t>
      </w:r>
    </w:p>
    <w:p w14:paraId="5D5EE107" w14:textId="77777777" w:rsidR="005412E8" w:rsidRPr="00B52627" w:rsidRDefault="005412E8" w:rsidP="005412E8">
      <w:pPr>
        <w:pStyle w:val="cnumbered"/>
        <w:numPr>
          <w:ilvl w:val="0"/>
          <w:numId w:val="21"/>
        </w:numPr>
        <w:ind w:left="1260"/>
      </w:pPr>
      <w:r w:rsidRPr="00B52627">
        <w:t>2 NDCs for same procedure – 1</w:t>
      </w:r>
      <w:r w:rsidRPr="00B52627">
        <w:rPr>
          <w:vertAlign w:val="superscript"/>
        </w:rPr>
        <w:t>st</w:t>
      </w:r>
      <w:r w:rsidRPr="00B52627">
        <w:t xml:space="preserve"> detail shall be billed with a </w:t>
      </w:r>
      <w:proofErr w:type="gramStart"/>
      <w:r w:rsidRPr="00B52627">
        <w:t>KP</w:t>
      </w:r>
      <w:proofErr w:type="gramEnd"/>
      <w:r w:rsidRPr="00B52627">
        <w:t xml:space="preserve"> and 2</w:t>
      </w:r>
      <w:r w:rsidRPr="00B52627">
        <w:rPr>
          <w:vertAlign w:val="superscript"/>
        </w:rPr>
        <w:t>nd</w:t>
      </w:r>
      <w:r w:rsidRPr="00B52627">
        <w:t xml:space="preserve"> gets billed with a KQ modifier</w:t>
      </w:r>
    </w:p>
    <w:p w14:paraId="1BEBB046" w14:textId="77777777" w:rsidR="005412E8" w:rsidRPr="00B52627" w:rsidRDefault="005412E8" w:rsidP="005412E8">
      <w:pPr>
        <w:pStyle w:val="cnumbered"/>
        <w:numPr>
          <w:ilvl w:val="0"/>
          <w:numId w:val="21"/>
        </w:numPr>
        <w:ind w:left="1260"/>
      </w:pPr>
      <w:r w:rsidRPr="00B52627">
        <w:t>3 NDCs for same procedure – 1</w:t>
      </w:r>
      <w:r w:rsidRPr="00B52627">
        <w:rPr>
          <w:vertAlign w:val="superscript"/>
        </w:rPr>
        <w:t>st</w:t>
      </w:r>
      <w:r w:rsidRPr="00B52627">
        <w:t xml:space="preserve"> detail shall be billed with a </w:t>
      </w:r>
      <w:proofErr w:type="gramStart"/>
      <w:r w:rsidRPr="00B52627">
        <w:t>KP</w:t>
      </w:r>
      <w:proofErr w:type="gramEnd"/>
      <w:r w:rsidRPr="00B52627">
        <w:t xml:space="preserve"> and 2</w:t>
      </w:r>
      <w:r w:rsidRPr="00B52627">
        <w:rPr>
          <w:vertAlign w:val="superscript"/>
        </w:rPr>
        <w:t xml:space="preserve">nd </w:t>
      </w:r>
      <w:r w:rsidRPr="00B52627">
        <w:t>&amp; 3</w:t>
      </w:r>
      <w:r w:rsidRPr="00B52627">
        <w:rPr>
          <w:vertAlign w:val="superscript"/>
        </w:rPr>
        <w:t>rd</w:t>
      </w:r>
      <w:r w:rsidRPr="00B52627">
        <w:t xml:space="preserve"> detail get billed with a KQ modifier</w:t>
      </w:r>
    </w:p>
    <w:p w14:paraId="3BD62208" w14:textId="77777777" w:rsidR="005412E8" w:rsidRPr="00B52627" w:rsidRDefault="005412E8" w:rsidP="005412E8">
      <w:pPr>
        <w:pStyle w:val="cnumbered"/>
        <w:numPr>
          <w:ilvl w:val="0"/>
          <w:numId w:val="21"/>
        </w:numPr>
        <w:ind w:left="1260"/>
      </w:pPr>
      <w:r w:rsidRPr="00B52627">
        <w:t>4 or more NDCs for same procedure – submit via paper claim</w:t>
      </w:r>
    </w:p>
    <w:p w14:paraId="20E45404" w14:textId="77777777" w:rsidR="005412E8" w:rsidRPr="00B52627" w:rsidRDefault="005412E8" w:rsidP="005412E8">
      <w:pPr>
        <w:pStyle w:val="cnumbered"/>
        <w:numPr>
          <w:ilvl w:val="0"/>
          <w:numId w:val="21"/>
        </w:numPr>
        <w:ind w:left="1260"/>
      </w:pPr>
      <w:r w:rsidRPr="00B52627">
        <w:t xml:space="preserve">Wastage of each NDC shall be billed on a separate line with a JW modifier. </w:t>
      </w:r>
    </w:p>
    <w:p w14:paraId="7277DF63" w14:textId="77777777" w:rsidR="005412E8" w:rsidRPr="00B52627" w:rsidRDefault="005412E8" w:rsidP="005412E8">
      <w:pPr>
        <w:pStyle w:val="Note"/>
      </w:pPr>
      <w:r w:rsidRPr="00B52627">
        <w:t>NOTE:</w:t>
      </w:r>
      <w:r w:rsidRPr="00B52627">
        <w:tab/>
        <w:t>The NDCs listed above are not the same (unless with a JW modifier). Same NDCs shall be billed on a single line with appropriate units.</w:t>
      </w:r>
    </w:p>
    <w:p w14:paraId="7BC1D32B" w14:textId="77777777" w:rsidR="005412E8" w:rsidRPr="00B52627" w:rsidRDefault="005412E8" w:rsidP="005412E8">
      <w:pPr>
        <w:pStyle w:val="CLETTERED"/>
        <w:rPr>
          <w:b/>
          <w:bCs/>
        </w:rPr>
      </w:pPr>
      <w:r w:rsidRPr="00B52627">
        <w:rPr>
          <w:b/>
          <w:bCs/>
        </w:rPr>
        <w:t>NOTE: CMS definitions of modifiers:</w:t>
      </w:r>
    </w:p>
    <w:p w14:paraId="55CF22B7" w14:textId="77777777" w:rsidR="005412E8" w:rsidRPr="00B52627" w:rsidRDefault="005412E8" w:rsidP="005412E8">
      <w:pPr>
        <w:pStyle w:val="CLETTERED"/>
        <w:numPr>
          <w:ilvl w:val="0"/>
          <w:numId w:val="22"/>
        </w:numPr>
      </w:pPr>
      <w:r w:rsidRPr="00B52627">
        <w:t>KP = First drug of a multiple drug unit dose formulation</w:t>
      </w:r>
    </w:p>
    <w:p w14:paraId="06739755" w14:textId="77777777" w:rsidR="005412E8" w:rsidRPr="00B52627" w:rsidRDefault="005412E8" w:rsidP="005412E8">
      <w:pPr>
        <w:pStyle w:val="CLETTERED"/>
        <w:numPr>
          <w:ilvl w:val="0"/>
          <w:numId w:val="22"/>
        </w:numPr>
      </w:pPr>
      <w:r w:rsidRPr="00B52627">
        <w:t xml:space="preserve">KQ = Second or subsequent drug of a multiple drug unit dose formulation </w:t>
      </w:r>
    </w:p>
    <w:p w14:paraId="1B814AFC" w14:textId="77777777" w:rsidR="005412E8" w:rsidRPr="00B52627" w:rsidRDefault="005412E8" w:rsidP="005412E8">
      <w:pPr>
        <w:pStyle w:val="CLETTERED"/>
        <w:numPr>
          <w:ilvl w:val="0"/>
          <w:numId w:val="22"/>
        </w:numPr>
      </w:pPr>
      <w:r w:rsidRPr="00B52627">
        <w:t>JW = Drug wastage</w:t>
      </w:r>
    </w:p>
    <w:p w14:paraId="4A265460" w14:textId="77777777" w:rsidR="005412E8" w:rsidRPr="00B52627" w:rsidRDefault="005412E8" w:rsidP="005412E8">
      <w:pPr>
        <w:pStyle w:val="CLETTERED"/>
        <w:tabs>
          <w:tab w:val="left" w:pos="900"/>
        </w:tabs>
      </w:pPr>
      <w:r w:rsidRPr="00B52627">
        <w:t>B.</w:t>
      </w:r>
      <w:r w:rsidRPr="00B52627">
        <w:tab/>
        <w:t>Paper Claims Filing – CMS-1500</w:t>
      </w:r>
    </w:p>
    <w:p w14:paraId="3B7FD4DF" w14:textId="77777777" w:rsidR="005412E8" w:rsidRPr="00B52627" w:rsidRDefault="005412E8" w:rsidP="005412E8">
      <w:pPr>
        <w:pStyle w:val="cnumbered"/>
      </w:pPr>
      <w:r w:rsidRPr="00B52627">
        <w:t>Providers are instructed to bill as follows:</w:t>
      </w:r>
    </w:p>
    <w:p w14:paraId="32163B5D" w14:textId="77777777" w:rsidR="005412E8" w:rsidRPr="00B52627" w:rsidRDefault="005412E8" w:rsidP="005412E8">
      <w:pPr>
        <w:pStyle w:val="cnumbered"/>
        <w:numPr>
          <w:ilvl w:val="0"/>
          <w:numId w:val="23"/>
        </w:numPr>
        <w:ind w:left="1260"/>
      </w:pPr>
      <w:r w:rsidRPr="00B52627">
        <w:t>1 NDC for a procedure – 1st/only detail shall be billed with no modifier</w:t>
      </w:r>
    </w:p>
    <w:p w14:paraId="19F03C26" w14:textId="77777777" w:rsidR="005412E8" w:rsidRPr="00B52627" w:rsidRDefault="005412E8" w:rsidP="005412E8">
      <w:pPr>
        <w:pStyle w:val="cnumbered"/>
        <w:numPr>
          <w:ilvl w:val="0"/>
          <w:numId w:val="23"/>
        </w:numPr>
        <w:ind w:left="1260"/>
      </w:pPr>
      <w:r w:rsidRPr="00B52627">
        <w:t xml:space="preserve">2 NDCs for same procedure – 1st detail shall be billed with a </w:t>
      </w:r>
      <w:proofErr w:type="gramStart"/>
      <w:r w:rsidRPr="00B52627">
        <w:t>KP</w:t>
      </w:r>
      <w:proofErr w:type="gramEnd"/>
      <w:r w:rsidRPr="00B52627">
        <w:t xml:space="preserve"> and 2nd gets billed with a KQ modifier</w:t>
      </w:r>
    </w:p>
    <w:p w14:paraId="30403DB8" w14:textId="77777777" w:rsidR="005412E8" w:rsidRPr="00B52627" w:rsidRDefault="005412E8" w:rsidP="005412E8">
      <w:pPr>
        <w:pStyle w:val="cnumbered"/>
        <w:numPr>
          <w:ilvl w:val="0"/>
          <w:numId w:val="23"/>
        </w:numPr>
        <w:ind w:left="1260"/>
      </w:pPr>
      <w:r w:rsidRPr="00B52627">
        <w:t xml:space="preserve">3 NDCs for same procedure – 1st detail shall be billed with a </w:t>
      </w:r>
      <w:proofErr w:type="gramStart"/>
      <w:r w:rsidRPr="00B52627">
        <w:t>KP</w:t>
      </w:r>
      <w:proofErr w:type="gramEnd"/>
      <w:r w:rsidRPr="00B52627">
        <w:t xml:space="preserve"> and 2nd &amp; 3rd detail get billed with a KQ modifier</w:t>
      </w:r>
    </w:p>
    <w:p w14:paraId="2B8C935D" w14:textId="77777777" w:rsidR="005412E8" w:rsidRPr="00B52627" w:rsidRDefault="005412E8" w:rsidP="005412E8">
      <w:pPr>
        <w:pStyle w:val="cnumbered"/>
        <w:numPr>
          <w:ilvl w:val="0"/>
          <w:numId w:val="23"/>
        </w:numPr>
        <w:ind w:left="1260"/>
      </w:pPr>
      <w:r w:rsidRPr="00B52627">
        <w:t xml:space="preserve">4 or more NDCs for same procedure – 1st detail shall be billed with a </w:t>
      </w:r>
      <w:proofErr w:type="gramStart"/>
      <w:r w:rsidRPr="00B52627">
        <w:t>KP</w:t>
      </w:r>
      <w:proofErr w:type="gramEnd"/>
      <w:r w:rsidRPr="00B52627">
        <w:t xml:space="preserve"> and 2nd and subsequent details shall be billed with a KQ modifier</w:t>
      </w:r>
    </w:p>
    <w:p w14:paraId="4AFE1041" w14:textId="77777777" w:rsidR="005412E8" w:rsidRPr="00B52627" w:rsidRDefault="005412E8" w:rsidP="005412E8">
      <w:pPr>
        <w:pStyle w:val="cnumbered"/>
        <w:numPr>
          <w:ilvl w:val="0"/>
          <w:numId w:val="23"/>
        </w:numPr>
        <w:ind w:left="1260"/>
      </w:pPr>
      <w:r w:rsidRPr="00B52627">
        <w:t>Wastage of each NDC shall be billed on a separate line with a JW modifier.</w:t>
      </w:r>
    </w:p>
    <w:p w14:paraId="0FC273AB" w14:textId="77777777" w:rsidR="005412E8" w:rsidRPr="00B52627" w:rsidRDefault="005412E8" w:rsidP="005412E8">
      <w:pPr>
        <w:pStyle w:val="CLETTERED"/>
        <w:rPr>
          <w:b/>
          <w:bCs/>
        </w:rPr>
      </w:pPr>
      <w:r w:rsidRPr="00B52627">
        <w:rPr>
          <w:b/>
          <w:bCs/>
        </w:rPr>
        <w:t>NOTE: CMS definitions of modifiers:</w:t>
      </w:r>
    </w:p>
    <w:p w14:paraId="31DC29BC" w14:textId="77777777" w:rsidR="005412E8" w:rsidRPr="00B52627" w:rsidRDefault="005412E8" w:rsidP="005412E8">
      <w:pPr>
        <w:pStyle w:val="CLETTERED"/>
        <w:numPr>
          <w:ilvl w:val="0"/>
          <w:numId w:val="24"/>
        </w:numPr>
        <w:ind w:left="720"/>
      </w:pPr>
      <w:r w:rsidRPr="00B52627">
        <w:t>KP = First drug of a multiple drug unit dose formulation</w:t>
      </w:r>
    </w:p>
    <w:p w14:paraId="6639D721" w14:textId="77777777" w:rsidR="005412E8" w:rsidRPr="00B52627" w:rsidRDefault="005412E8" w:rsidP="005412E8">
      <w:pPr>
        <w:pStyle w:val="CLETTERED"/>
        <w:numPr>
          <w:ilvl w:val="0"/>
          <w:numId w:val="24"/>
        </w:numPr>
        <w:ind w:left="720"/>
      </w:pPr>
      <w:r w:rsidRPr="00B52627">
        <w:t xml:space="preserve">KQ = Second or subsequent drug of a multiple drug unit dose formulation </w:t>
      </w:r>
    </w:p>
    <w:p w14:paraId="53FEF1EA" w14:textId="77777777" w:rsidR="005412E8" w:rsidRPr="00B52627" w:rsidRDefault="005412E8" w:rsidP="005412E8">
      <w:pPr>
        <w:pStyle w:val="CLETTERED"/>
        <w:numPr>
          <w:ilvl w:val="0"/>
          <w:numId w:val="24"/>
        </w:numPr>
        <w:ind w:left="720"/>
      </w:pPr>
      <w:r w:rsidRPr="00B52627">
        <w:lastRenderedPageBreak/>
        <w:t>JW = Drug wastage</w:t>
      </w:r>
    </w:p>
    <w:p w14:paraId="7693918B" w14:textId="77777777" w:rsidR="005412E8" w:rsidRPr="00B52627" w:rsidRDefault="005412E8" w:rsidP="005412E8">
      <w:pPr>
        <w:pStyle w:val="CLETTERED"/>
        <w:tabs>
          <w:tab w:val="left" w:pos="900"/>
        </w:tabs>
        <w:rPr>
          <w:i/>
        </w:rPr>
      </w:pPr>
      <w:r w:rsidRPr="00B52627">
        <w:rPr>
          <w:i/>
        </w:rPr>
        <w:t>Diagram 6</w:t>
      </w:r>
    </w:p>
    <w:p w14:paraId="16438526" w14:textId="77777777" w:rsidR="005412E8" w:rsidRPr="00B52627" w:rsidRDefault="00986875" w:rsidP="005412E8">
      <w:pPr>
        <w:pStyle w:val="ctext"/>
        <w:rPr>
          <w:noProof/>
        </w:rPr>
      </w:pPr>
      <w:r>
        <w:rPr>
          <w:noProof/>
        </w:rPr>
        <w:pict w14:anchorId="21C1ADE1">
          <v:shape id="Picture 76" o:spid="_x0000_i1028" type="#_x0000_t75" alt="Diagram 6- Paper Claim Billing Example for Same Drug, Multiple NDCs on Same Date of Service" style="width:398.25pt;height:126pt;visibility:visible">
            <v:imagedata r:id="rId66" o:title=""/>
          </v:shape>
        </w:pict>
      </w:r>
    </w:p>
    <w:p w14:paraId="3757BBD3" w14:textId="77777777" w:rsidR="005412E8" w:rsidRPr="00B52627" w:rsidRDefault="005412E8" w:rsidP="005412E8">
      <w:pPr>
        <w:pStyle w:val="ctablespace"/>
        <w:rPr>
          <w:noProof/>
        </w:rPr>
      </w:pPr>
    </w:p>
    <w:p w14:paraId="3BCD7042" w14:textId="77777777" w:rsidR="005412E8" w:rsidRPr="00B52627" w:rsidRDefault="005412E8" w:rsidP="005412E8">
      <w:pPr>
        <w:pStyle w:val="ctext"/>
        <w:rPr>
          <w:b/>
        </w:rPr>
      </w:pPr>
      <w:r w:rsidRPr="00B52627">
        <w:rPr>
          <w:b/>
        </w:rPr>
        <w:t>II.  Adjustments</w:t>
      </w:r>
    </w:p>
    <w:p w14:paraId="53586F50" w14:textId="77777777" w:rsidR="005412E8" w:rsidRPr="00B52627" w:rsidRDefault="005412E8" w:rsidP="005412E8">
      <w:pPr>
        <w:pStyle w:val="ctext"/>
      </w:pPr>
      <w:r w:rsidRPr="00B52627">
        <w:t>Paper adjustments for paid claims filed with NDC numbers will not be accepted.  Any original claim will have to be voided and a replacement claim will need to be filed.  Providers have the option of adjusting a paper or electronic claim electronically.</w:t>
      </w:r>
    </w:p>
    <w:p w14:paraId="02B33A04" w14:textId="77777777" w:rsidR="005412E8" w:rsidRPr="00B52627" w:rsidRDefault="005412E8" w:rsidP="005412E8">
      <w:pPr>
        <w:pStyle w:val="ctext"/>
        <w:rPr>
          <w:b/>
          <w:bCs/>
        </w:rPr>
      </w:pPr>
      <w:r w:rsidRPr="00B52627">
        <w:rPr>
          <w:b/>
        </w:rPr>
        <w:t xml:space="preserve">III.  </w:t>
      </w:r>
      <w:r w:rsidRPr="00B52627">
        <w:rPr>
          <w:b/>
          <w:bCs/>
        </w:rPr>
        <w:t>Record Retention</w:t>
      </w:r>
    </w:p>
    <w:p w14:paraId="30C558C9" w14:textId="77777777" w:rsidR="005412E8" w:rsidRPr="00B52627" w:rsidRDefault="005412E8" w:rsidP="005412E8">
      <w:pPr>
        <w:pStyle w:val="ctext"/>
      </w:pPr>
      <w:r w:rsidRPr="00B52627">
        <w:t>Each provider must retain all records for five (5) years from the date of service or until all audit questions, dispute or review issues, appeal hearings, investigations or administrative/judicial litigation to which the records may relate are concluded, whichever period is longer.</w:t>
      </w:r>
    </w:p>
    <w:p w14:paraId="1DEBECBE" w14:textId="77777777" w:rsidR="002B5167" w:rsidRPr="00B52627" w:rsidRDefault="005412E8" w:rsidP="005412E8">
      <w:pPr>
        <w:pStyle w:val="ctext"/>
        <w:rPr>
          <w:lang w:val="en-US"/>
        </w:rPr>
      </w:pPr>
      <w:r w:rsidRPr="00B52627">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purchase of drugs and documentation showing what drug (name, strength and amount) was administered and on what date, to the beneficiary in question</w:t>
      </w:r>
      <w:r w:rsidRPr="00B52627">
        <w:rPr>
          <w:lang w:val="en-US"/>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F1DB3" w:rsidRPr="00B52627" w14:paraId="1E549141" w14:textId="77777777" w:rsidTr="00467122">
        <w:trPr>
          <w:cantSplit/>
        </w:trPr>
        <w:tc>
          <w:tcPr>
            <w:tcW w:w="8122" w:type="dxa"/>
            <w:tcBorders>
              <w:top w:val="single" w:sz="2" w:space="0" w:color="FFFFFF"/>
              <w:left w:val="single" w:sz="2" w:space="0" w:color="FFFFFF"/>
              <w:bottom w:val="single" w:sz="2" w:space="0" w:color="FFFFFF"/>
              <w:right w:val="single" w:sz="6" w:space="0" w:color="FFFFFF"/>
            </w:tcBorders>
          </w:tcPr>
          <w:p w14:paraId="7EE5F7B5" w14:textId="77777777" w:rsidR="005F1DB3" w:rsidRPr="00B52627" w:rsidRDefault="005F1DB3" w:rsidP="00BB06E7">
            <w:pPr>
              <w:pStyle w:val="chead2"/>
            </w:pPr>
            <w:bookmarkStart w:id="473" w:name="_Toc157503664"/>
            <w:bookmarkStart w:id="474" w:name="_Toc202001603"/>
            <w:r w:rsidRPr="00B52627">
              <w:t>252.439</w:t>
            </w:r>
            <w:r w:rsidRPr="00B52627">
              <w:tab/>
            </w:r>
            <w:r w:rsidR="00CF76A5" w:rsidRPr="00B52627">
              <w:t>Billing of Multi-Use and Single-Use Vials</w:t>
            </w:r>
            <w:bookmarkEnd w:id="473"/>
            <w:bookmarkEnd w:id="474"/>
          </w:p>
        </w:tc>
        <w:tc>
          <w:tcPr>
            <w:tcW w:w="1238" w:type="dxa"/>
            <w:tcBorders>
              <w:top w:val="single" w:sz="2" w:space="0" w:color="FFFFFF"/>
              <w:left w:val="single" w:sz="6" w:space="0" w:color="FFFFFF"/>
              <w:bottom w:val="single" w:sz="2" w:space="0" w:color="FFFFFF"/>
              <w:right w:val="single" w:sz="2" w:space="0" w:color="FFFFFF"/>
            </w:tcBorders>
          </w:tcPr>
          <w:p w14:paraId="575CCDEB" w14:textId="77777777" w:rsidR="005F1DB3" w:rsidRPr="00B52627" w:rsidRDefault="00820DEC" w:rsidP="00BB06E7">
            <w:pPr>
              <w:pStyle w:val="cDate2"/>
            </w:pPr>
            <w:r w:rsidRPr="00B52627">
              <w:t>1-1-23</w:t>
            </w:r>
          </w:p>
        </w:tc>
      </w:tr>
    </w:tbl>
    <w:p w14:paraId="2D553F22" w14:textId="77777777" w:rsidR="00820DEC" w:rsidRPr="00B52627" w:rsidRDefault="00820DEC" w:rsidP="00820DEC">
      <w:pPr>
        <w:pStyle w:val="ctext"/>
        <w:rPr>
          <w:rFonts w:cs="Arial"/>
          <w:color w:val="003300"/>
          <w:szCs w:val="21"/>
        </w:rPr>
      </w:pPr>
      <w:r w:rsidRPr="00B52627">
        <w:t>Arkansas Medicaid follows the billing protocol per the Federal Deficit Reduction Act of 2005 for drugs.</w:t>
      </w:r>
    </w:p>
    <w:p w14:paraId="3A63D0FF" w14:textId="77777777" w:rsidR="00820DEC" w:rsidRPr="00B52627" w:rsidRDefault="00820DEC" w:rsidP="00820DEC">
      <w:pPr>
        <w:pStyle w:val="CLETTERED"/>
      </w:pPr>
      <w:r w:rsidRPr="00B52627">
        <w:t>A.</w:t>
      </w:r>
      <w:r w:rsidRPr="00B52627">
        <w:tab/>
        <w:t>Multiple units may be billed when applicable.  Take-home drugs are not covered.  Drugs loaded into an infusion pump are not classified as “take-home drugs.”  Refer to payable CPT code ranges.</w:t>
      </w:r>
    </w:p>
    <w:p w14:paraId="225591B8" w14:textId="77777777" w:rsidR="00820DEC" w:rsidRPr="00B52627" w:rsidRDefault="00820DEC" w:rsidP="00820DEC">
      <w:pPr>
        <w:pStyle w:val="CLETTERED"/>
      </w:pPr>
      <w:r w:rsidRPr="00B52627">
        <w:tab/>
      </w:r>
      <w:hyperlink r:id="rId67" w:history="1">
        <w:r w:rsidRPr="00B52627">
          <w:rPr>
            <w:rStyle w:val="Hyperlink"/>
          </w:rPr>
          <w:t>View or print the procedure codes for Nurse Practitioner services</w:t>
        </w:r>
      </w:hyperlink>
      <w:r w:rsidRPr="00B52627">
        <w:t>.</w:t>
      </w:r>
    </w:p>
    <w:p w14:paraId="47C3F378" w14:textId="77777777" w:rsidR="00820DEC" w:rsidRPr="00B52627" w:rsidRDefault="00820DEC" w:rsidP="00820DEC">
      <w:pPr>
        <w:pStyle w:val="CLETTERED"/>
        <w:rPr>
          <w:rFonts w:cs="Arial"/>
          <w:color w:val="003300"/>
          <w:szCs w:val="21"/>
        </w:rPr>
      </w:pPr>
      <w:r w:rsidRPr="00B52627">
        <w:t>B.</w:t>
      </w:r>
      <w:r w:rsidRPr="00B52627">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B52627">
        <w:t>in order to</w:t>
      </w:r>
      <w:proofErr w:type="gramEnd"/>
      <w:r w:rsidRPr="00B52627">
        <w:t xml:space="preserve"> express the HCPCS description number as a multiple.</w:t>
      </w:r>
    </w:p>
    <w:p w14:paraId="43602234" w14:textId="77777777" w:rsidR="00820DEC" w:rsidRPr="00B52627" w:rsidRDefault="00820DEC" w:rsidP="00820DEC">
      <w:pPr>
        <w:pStyle w:val="cnumbered"/>
      </w:pPr>
      <w:r w:rsidRPr="00B52627">
        <w:rPr>
          <w:bCs/>
        </w:rPr>
        <w:t>1.</w:t>
      </w:r>
      <w:r w:rsidRPr="00B52627">
        <w:rPr>
          <w:bCs/>
        </w:rPr>
        <w:tab/>
      </w:r>
      <w:r w:rsidRPr="00B52627">
        <w:rPr>
          <w:b/>
          <w:bCs/>
        </w:rPr>
        <w:t>Single-Use Vials</w:t>
      </w:r>
      <w:proofErr w:type="gramStart"/>
      <w:r w:rsidRPr="00B52627">
        <w:rPr>
          <w:b/>
          <w:bCs/>
        </w:rPr>
        <w:t>:</w:t>
      </w:r>
      <w:r w:rsidRPr="00B52627">
        <w:t xml:space="preserve">  If</w:t>
      </w:r>
      <w:proofErr w:type="gramEnd"/>
      <w:r w:rsidRPr="00B52627">
        <w:t xml:space="preserve"> the provider must discard the remainder of a </w:t>
      </w:r>
      <w:r w:rsidRPr="00B52627">
        <w:rPr>
          <w:b/>
          <w:bCs/>
        </w:rPr>
        <w:t>single-use vial</w:t>
      </w:r>
      <w:r w:rsidRPr="00B52627">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5A0CF609" w14:textId="77777777" w:rsidR="00820DEC" w:rsidRPr="00B52627" w:rsidRDefault="00820DEC" w:rsidP="00820DEC">
      <w:pPr>
        <w:pStyle w:val="cnumbered"/>
      </w:pPr>
      <w:r w:rsidRPr="00B52627">
        <w:t>2.</w:t>
      </w:r>
      <w:r w:rsidRPr="00B52627">
        <w:tab/>
      </w:r>
      <w:r w:rsidRPr="00B52627">
        <w:rPr>
          <w:b/>
          <w:bCs/>
        </w:rPr>
        <w:t>Multi-Use Vials</w:t>
      </w:r>
      <w:proofErr w:type="gramStart"/>
      <w:r w:rsidRPr="00B52627">
        <w:t>:  Multi</w:t>
      </w:r>
      <w:proofErr w:type="gramEnd"/>
      <w:r w:rsidRPr="00B52627">
        <w:t>-use vials are not subject to payment for any discarded amounts of the drug.  The units billed must correspond with the units administered to the beneficiary.</w:t>
      </w:r>
    </w:p>
    <w:p w14:paraId="3E47AC9C" w14:textId="77777777" w:rsidR="00820DEC" w:rsidRPr="00B52627" w:rsidRDefault="00820DEC" w:rsidP="00820DEC">
      <w:pPr>
        <w:pStyle w:val="cnumbered"/>
      </w:pPr>
      <w:r w:rsidRPr="00B52627">
        <w:lastRenderedPageBreak/>
        <w:t>3.</w:t>
      </w:r>
      <w:r w:rsidRPr="00B52627">
        <w:tab/>
      </w:r>
      <w:r w:rsidRPr="00B52627">
        <w:rPr>
          <w:b/>
        </w:rPr>
        <w:t>Documentation</w:t>
      </w:r>
      <w:proofErr w:type="gramStart"/>
      <w:r w:rsidRPr="00B52627">
        <w:rPr>
          <w:b/>
        </w:rPr>
        <w:t>:</w:t>
      </w:r>
      <w:r w:rsidRPr="00B52627">
        <w:t xml:space="preserve">  The</w:t>
      </w:r>
      <w:proofErr w:type="gramEnd"/>
      <w:r w:rsidRPr="00B52627">
        <w:t xml:space="preserve"> provider must clearly document in the patient’s medical record the actual dose administered in addition to the exact amount wasted and the total amount the vial is labeled to contain.</w:t>
      </w:r>
    </w:p>
    <w:p w14:paraId="5EB5A161" w14:textId="77777777" w:rsidR="00820DEC" w:rsidRPr="00B52627" w:rsidRDefault="00820DEC" w:rsidP="00820DEC">
      <w:pPr>
        <w:pStyle w:val="ctext"/>
      </w:pPr>
      <w:r w:rsidRPr="00B52627">
        <w:t>Remember to verify the milligrams given to the patient and then convert to the proper units for billing.</w:t>
      </w:r>
    </w:p>
    <w:p w14:paraId="78FCF5BA" w14:textId="77777777" w:rsidR="005F1DB3" w:rsidRPr="00B52627" w:rsidRDefault="00820DEC" w:rsidP="00820DEC">
      <w:pPr>
        <w:pStyle w:val="ctext"/>
      </w:pPr>
      <w:r w:rsidRPr="00B52627">
        <w:t>Follow the Centers for Disease Control (CDC) requirements for safe practices regarding expiration and sterility of multi-use vials.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44971" w:rsidRPr="00B52627" w14:paraId="1BD2A677" w14:textId="77777777" w:rsidTr="00744971">
        <w:trPr>
          <w:cantSplit/>
        </w:trPr>
        <w:tc>
          <w:tcPr>
            <w:tcW w:w="8122" w:type="dxa"/>
            <w:tcBorders>
              <w:top w:val="single" w:sz="6" w:space="0" w:color="FFFFFF"/>
              <w:left w:val="single" w:sz="6" w:space="0" w:color="FFFFFF"/>
              <w:bottom w:val="single" w:sz="6" w:space="0" w:color="FFFFFF"/>
              <w:right w:val="single" w:sz="6" w:space="0" w:color="FFFFFF"/>
            </w:tcBorders>
          </w:tcPr>
          <w:p w14:paraId="1B6BEB91" w14:textId="77777777" w:rsidR="00744971" w:rsidRPr="00B52627" w:rsidRDefault="00744971" w:rsidP="00BB06E7">
            <w:pPr>
              <w:pStyle w:val="chead2"/>
            </w:pPr>
            <w:bookmarkStart w:id="475" w:name="_Toc134253907"/>
            <w:bookmarkStart w:id="476" w:name="_Toc405969330"/>
            <w:bookmarkStart w:id="477" w:name="_Toc157503665"/>
            <w:bookmarkStart w:id="478" w:name="_Toc202001604"/>
            <w:bookmarkStart w:id="479" w:name="_Toc134253908"/>
            <w:r w:rsidRPr="00B52627">
              <w:t>252.440</w:t>
            </w:r>
            <w:r w:rsidRPr="00B52627">
              <w:tab/>
              <w:t>Reserved</w:t>
            </w:r>
            <w:bookmarkEnd w:id="475"/>
            <w:bookmarkEnd w:id="476"/>
            <w:bookmarkEnd w:id="477"/>
            <w:bookmarkEnd w:id="478"/>
          </w:p>
        </w:tc>
        <w:tc>
          <w:tcPr>
            <w:tcW w:w="1238" w:type="dxa"/>
            <w:tcBorders>
              <w:top w:val="single" w:sz="6" w:space="0" w:color="FFFFFF"/>
              <w:left w:val="single" w:sz="6" w:space="0" w:color="FFFFFF"/>
              <w:bottom w:val="single" w:sz="6" w:space="0" w:color="FFFFFF"/>
              <w:right w:val="single" w:sz="6" w:space="0" w:color="FFFFFF"/>
            </w:tcBorders>
          </w:tcPr>
          <w:p w14:paraId="1638CB0E" w14:textId="77777777" w:rsidR="00744971" w:rsidRPr="00B52627" w:rsidRDefault="00744971" w:rsidP="00BB06E7">
            <w:pPr>
              <w:pStyle w:val="cDate2"/>
            </w:pPr>
            <w:r w:rsidRPr="00B52627">
              <w:t>1-15-16</w:t>
            </w:r>
          </w:p>
        </w:tc>
      </w:tr>
      <w:tr w:rsidR="00BC2F0A" w:rsidRPr="00B52627" w14:paraId="4606EE35"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B48D68E" w14:textId="77777777" w:rsidR="00BC2F0A" w:rsidRPr="00B52627" w:rsidRDefault="00BC2F0A" w:rsidP="00BB06E7">
            <w:pPr>
              <w:pStyle w:val="chead2"/>
            </w:pPr>
            <w:bookmarkStart w:id="480" w:name="_Toc405969331"/>
            <w:bookmarkStart w:id="481" w:name="_Toc157503666"/>
            <w:bookmarkStart w:id="482" w:name="_Toc202001605"/>
            <w:bookmarkEnd w:id="479"/>
            <w:r w:rsidRPr="00B52627">
              <w:t>252.441</w:t>
            </w:r>
            <w:r w:rsidRPr="00B52627">
              <w:tab/>
            </w:r>
            <w:r w:rsidR="00CF76A5" w:rsidRPr="00B52627">
              <w:t>Family/Group Psychotherapy</w:t>
            </w:r>
            <w:bookmarkEnd w:id="480"/>
            <w:bookmarkEnd w:id="481"/>
            <w:bookmarkEnd w:id="482"/>
          </w:p>
        </w:tc>
        <w:tc>
          <w:tcPr>
            <w:tcW w:w="1238" w:type="dxa"/>
            <w:tcBorders>
              <w:top w:val="single" w:sz="6" w:space="0" w:color="FFFFFF"/>
              <w:left w:val="single" w:sz="6" w:space="0" w:color="FFFFFF"/>
              <w:bottom w:val="single" w:sz="6" w:space="0" w:color="FFFFFF"/>
              <w:right w:val="single" w:sz="6" w:space="0" w:color="FFFFFF"/>
            </w:tcBorders>
          </w:tcPr>
          <w:p w14:paraId="345BEFAF" w14:textId="77777777" w:rsidR="00BC2F0A" w:rsidRPr="00B52627" w:rsidRDefault="00CF76A5" w:rsidP="00BB06E7">
            <w:pPr>
              <w:pStyle w:val="cDate2"/>
            </w:pPr>
            <w:r w:rsidRPr="00B52627">
              <w:t>2-1-22</w:t>
            </w:r>
          </w:p>
        </w:tc>
      </w:tr>
    </w:tbl>
    <w:p w14:paraId="12ED34BC" w14:textId="77777777" w:rsidR="00CF76A5" w:rsidRPr="00B52627" w:rsidRDefault="00CF76A5" w:rsidP="00CF76A5">
      <w:pPr>
        <w:pStyle w:val="ctext"/>
      </w:pPr>
      <w:r w:rsidRPr="00B52627">
        <w:t xml:space="preserve">The following psychotherapy procedure codes are payable by the Arkansas Medicaid Program for family/group psychotherapy: </w:t>
      </w:r>
    </w:p>
    <w:p w14:paraId="310CBCBB" w14:textId="77777777" w:rsidR="00CF76A5" w:rsidRPr="00B52627" w:rsidRDefault="00CF76A5" w:rsidP="00CF76A5">
      <w:pPr>
        <w:pStyle w:val="ctext"/>
      </w:pPr>
      <w:hyperlink r:id="rId68" w:history="1">
        <w:r w:rsidRPr="00B52627">
          <w:rPr>
            <w:rStyle w:val="Hyperlink"/>
          </w:rPr>
          <w:t>View or print the procedure codes for Nurse Practitioner services.</w:t>
        </w:r>
      </w:hyperlink>
    </w:p>
    <w:p w14:paraId="50B120C2" w14:textId="77777777" w:rsidR="00BC2F0A" w:rsidRPr="00B52627" w:rsidRDefault="00CF76A5" w:rsidP="00BB06E7">
      <w:pPr>
        <w:pStyle w:val="ctext"/>
      </w:pPr>
      <w:r w:rsidRPr="00B52627">
        <w:t>Procedure codes are payable when the place of service is the beneficiary’s home, the physician’s office, a hospital or a nursing home.  Procedure code is payable only when the patient is present during the treatment.  Procedure codes are payable when the patient is not present; however, the patient may be present during the session, when appropriate.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C2F0A" w:rsidRPr="00B52627" w14:paraId="4B35B8A9"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36428F9D" w14:textId="77777777" w:rsidR="00BC2F0A" w:rsidRPr="00B52627" w:rsidRDefault="00BC2F0A" w:rsidP="00BB06E7">
            <w:pPr>
              <w:pStyle w:val="chead2"/>
            </w:pPr>
            <w:bookmarkStart w:id="483" w:name="_Toc157503667"/>
            <w:bookmarkStart w:id="484" w:name="_Toc202001606"/>
            <w:r w:rsidRPr="00B52627">
              <w:t>252.442</w:t>
            </w:r>
            <w:r w:rsidRPr="00B52627">
              <w:tab/>
              <w:t>Radiology and Laboratory Procedure Codes</w:t>
            </w:r>
            <w:bookmarkEnd w:id="483"/>
            <w:bookmarkEnd w:id="484"/>
          </w:p>
        </w:tc>
        <w:tc>
          <w:tcPr>
            <w:tcW w:w="1238" w:type="dxa"/>
            <w:tcBorders>
              <w:top w:val="single" w:sz="6" w:space="0" w:color="FFFFFF"/>
              <w:left w:val="single" w:sz="6" w:space="0" w:color="FFFFFF"/>
              <w:bottom w:val="single" w:sz="6" w:space="0" w:color="FFFFFF"/>
              <w:right w:val="single" w:sz="6" w:space="0" w:color="FFFFFF"/>
            </w:tcBorders>
          </w:tcPr>
          <w:p w14:paraId="328C4B69" w14:textId="77777777" w:rsidR="00BC2F0A" w:rsidRPr="00B52627" w:rsidRDefault="00BC2F0A" w:rsidP="00BB06E7">
            <w:pPr>
              <w:pStyle w:val="cDate2"/>
            </w:pPr>
            <w:r w:rsidRPr="00B52627">
              <w:t>1-15-16</w:t>
            </w:r>
          </w:p>
        </w:tc>
      </w:tr>
    </w:tbl>
    <w:p w14:paraId="66FA0A1A" w14:textId="77777777" w:rsidR="00BC2F0A" w:rsidRPr="00B52627" w:rsidRDefault="00BC2F0A" w:rsidP="00BB06E7">
      <w:pPr>
        <w:pStyle w:val="ctext"/>
      </w:pPr>
      <w:r w:rsidRPr="00B52627">
        <w:t xml:space="preserve">The technical component radiology procedure codes listed on the Nurse Practitioner fee schedule are payable when performed in the office place of service (11) if the nurse practitioner provider owns the equipment.  The technical component must be billed on the claim with modifier TC added to the procedure code on the claim detail. </w:t>
      </w:r>
    </w:p>
    <w:p w14:paraId="21627811" w14:textId="77777777" w:rsidR="00BC2F0A" w:rsidRPr="00B52627" w:rsidRDefault="00BC2F0A" w:rsidP="00BB06E7">
      <w:pPr>
        <w:pStyle w:val="ctext"/>
      </w:pPr>
      <w:r w:rsidRPr="00B52627">
        <w:t>The payment for laboratory codes listed on the Nurse Practitioner fee schedule is based on Clinical Laboratory Improvement Amendments (CLIA) certification.  CLIA-certified providers are not the only providers who may bill for lab procedures performed in the office place of service (11).  Nurse practitioner providers that bill CLIA-required laboratory procedure codes must have the current CLIA certification on file with the Provider Enrollment Unit.</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F7424" w:rsidRPr="00B52627" w14:paraId="5EE467AA" w14:textId="77777777" w:rsidTr="00BF7424">
        <w:trPr>
          <w:cantSplit/>
        </w:trPr>
        <w:tc>
          <w:tcPr>
            <w:tcW w:w="8122" w:type="dxa"/>
            <w:tcBorders>
              <w:top w:val="single" w:sz="6" w:space="0" w:color="FFFFFF"/>
              <w:left w:val="single" w:sz="6" w:space="0" w:color="FFFFFF"/>
              <w:bottom w:val="single" w:sz="6" w:space="0" w:color="FFFFFF"/>
              <w:right w:val="single" w:sz="6" w:space="0" w:color="FFFFFF"/>
            </w:tcBorders>
          </w:tcPr>
          <w:p w14:paraId="59A4D7E0" w14:textId="77777777" w:rsidR="00BF7424" w:rsidRPr="00B52627" w:rsidRDefault="00BF7424" w:rsidP="00BB06E7">
            <w:pPr>
              <w:pStyle w:val="chead2"/>
            </w:pPr>
            <w:bookmarkStart w:id="485" w:name="_Toc134253910"/>
            <w:bookmarkStart w:id="486" w:name="_Toc157503668"/>
            <w:bookmarkStart w:id="487" w:name="_Toc202001607"/>
            <w:r w:rsidRPr="00B52627">
              <w:t>252.443</w:t>
            </w:r>
            <w:r w:rsidRPr="00B52627">
              <w:tab/>
              <w:t>Other Covered Injections</w:t>
            </w:r>
            <w:bookmarkEnd w:id="485"/>
            <w:bookmarkEnd w:id="486"/>
            <w:bookmarkEnd w:id="487"/>
          </w:p>
        </w:tc>
        <w:tc>
          <w:tcPr>
            <w:tcW w:w="1238" w:type="dxa"/>
            <w:tcBorders>
              <w:top w:val="single" w:sz="6" w:space="0" w:color="FFFFFF"/>
              <w:left w:val="single" w:sz="6" w:space="0" w:color="FFFFFF"/>
              <w:bottom w:val="single" w:sz="6" w:space="0" w:color="FFFFFF"/>
              <w:right w:val="single" w:sz="6" w:space="0" w:color="FFFFFF"/>
            </w:tcBorders>
          </w:tcPr>
          <w:p w14:paraId="23FA92F4" w14:textId="77777777" w:rsidR="00BF7424" w:rsidRPr="00B52627" w:rsidRDefault="0012225E" w:rsidP="00BB06E7">
            <w:pPr>
              <w:pStyle w:val="cDate2"/>
            </w:pPr>
            <w:r w:rsidRPr="00B52627">
              <w:t>2-1-22</w:t>
            </w:r>
          </w:p>
        </w:tc>
      </w:tr>
    </w:tbl>
    <w:p w14:paraId="7B69DA78" w14:textId="77777777" w:rsidR="0012225E" w:rsidRPr="00B52627" w:rsidRDefault="0012225E" w:rsidP="0012225E">
      <w:pPr>
        <w:pStyle w:val="ctext"/>
      </w:pPr>
      <w:r w:rsidRPr="00B52627">
        <w:t>Nurse practitioners billing the Arkansas Medicaid Program for injections for treatment or immunization purposes should bill the appropriate CPT or HCPCS procedure code for the specific injection provided.  The immunization procedure codes and descriptions may be found in the CPT coding book and in this section of this manual.</w:t>
      </w:r>
    </w:p>
    <w:p w14:paraId="26EF1526" w14:textId="77777777" w:rsidR="0012225E" w:rsidRPr="00B52627" w:rsidRDefault="0012225E" w:rsidP="0012225E">
      <w:pPr>
        <w:pStyle w:val="ctext"/>
      </w:pPr>
      <w:r w:rsidRPr="00B52627">
        <w:t>Providers may bill the immunization procedure codes on either the Child Health Services (EPSDT) DMS-694 claim form or the CMS-1500 form.</w:t>
      </w:r>
    </w:p>
    <w:p w14:paraId="3D0B077B" w14:textId="77777777" w:rsidR="0012225E" w:rsidRPr="00B52627" w:rsidRDefault="0012225E" w:rsidP="0012225E">
      <w:pPr>
        <w:pStyle w:val="ctext"/>
      </w:pPr>
      <w:r w:rsidRPr="00B52627">
        <w:t xml:space="preserve">If the patient is scheduled for immunization only, the provider will </w:t>
      </w:r>
      <w:r w:rsidRPr="00B52627">
        <w:rPr>
          <w:u w:val="single"/>
        </w:rPr>
        <w:t>not</w:t>
      </w:r>
      <w:r w:rsidRPr="00B52627">
        <w:t xml:space="preserve"> be permitted to bill for an office visit, but for the immunization </w:t>
      </w:r>
      <w:r w:rsidRPr="00B52627">
        <w:rPr>
          <w:u w:val="single"/>
        </w:rPr>
        <w:t>only</w:t>
      </w:r>
      <w:r w:rsidRPr="00B52627">
        <w:t>.</w:t>
      </w:r>
    </w:p>
    <w:p w14:paraId="6B2AC7C2" w14:textId="77777777" w:rsidR="0012225E" w:rsidRPr="00B52627" w:rsidRDefault="0012225E" w:rsidP="0012225E">
      <w:pPr>
        <w:pStyle w:val="ctext"/>
      </w:pPr>
      <w:r w:rsidRPr="00B52627">
        <w:t>The following is an alphabetized list of injections with special instructions for coverage and billing.</w:t>
      </w:r>
    </w:p>
    <w:p w14:paraId="633E41A7" w14:textId="77777777" w:rsidR="0012225E" w:rsidRPr="00B52627" w:rsidRDefault="0012225E" w:rsidP="0012225E">
      <w:pPr>
        <w:pStyle w:val="ctext"/>
      </w:pPr>
      <w:hyperlink r:id="rId69" w:history="1">
        <w:r w:rsidRPr="00B52627">
          <w:rPr>
            <w:rStyle w:val="Hyperlink"/>
          </w:rPr>
          <w:t>View or print the procedure codes for Nurse Practitioner services.</w:t>
        </w:r>
      </w:hyperlink>
    </w:p>
    <w:p w14:paraId="66699E53" w14:textId="77777777" w:rsidR="0012225E" w:rsidRPr="00B52627" w:rsidRDefault="0012225E" w:rsidP="0012225E">
      <w:pPr>
        <w:pStyle w:val="ctext"/>
      </w:pPr>
      <w:r w:rsidRPr="00B52627">
        <w:t>* Procedure code requires paper billing.</w:t>
      </w:r>
    </w:p>
    <w:p w14:paraId="7CEBBD40" w14:textId="77777777" w:rsidR="00BF7424" w:rsidRPr="00B52627" w:rsidRDefault="0012225E" w:rsidP="0012225E">
      <w:pPr>
        <w:pStyle w:val="Note"/>
        <w:tabs>
          <w:tab w:val="left" w:pos="720"/>
        </w:tabs>
        <w:ind w:left="1170"/>
      </w:pPr>
      <w:r w:rsidRPr="00B52627">
        <w:t xml:space="preserve">NOTE:  </w:t>
      </w:r>
      <w:r w:rsidRPr="00B52627">
        <w:tab/>
        <w:t xml:space="preserve">Where both a national code and a local code (“Z code”) are available, the local code can be used only for dates of service through </w:t>
      </w:r>
      <w:smartTag w:uri="urn:schemas-microsoft-com:office:smarttags" w:element="date">
        <w:smartTagPr>
          <w:attr w:name="Month" w:val="10"/>
          <w:attr w:name="Day" w:val="15"/>
          <w:attr w:name="Year" w:val="2003"/>
        </w:smartTagPr>
        <w:r w:rsidRPr="00B52627">
          <w:t>October 15, 2003</w:t>
        </w:r>
      </w:smartTag>
      <w:r w:rsidRPr="00B52627">
        <w:t xml:space="preserve">; the national code must be used for both electronic and paper claims for dates of service after </w:t>
      </w:r>
      <w:smartTag w:uri="urn:schemas-microsoft-com:office:smarttags" w:element="date">
        <w:smartTagPr>
          <w:attr w:name="Month" w:val="10"/>
          <w:attr w:name="Day" w:val="15"/>
          <w:attr w:name="Year" w:val="2003"/>
        </w:smartTagPr>
        <w:r w:rsidRPr="00B52627">
          <w:lastRenderedPageBreak/>
          <w:t>October 15, 2003</w:t>
        </w:r>
      </w:smartTag>
      <w:r w:rsidRPr="00B52627">
        <w:t>.  Where only a local code is available, it can be used indefinitely, but it can be billed only on a paper claim.  Where only a national code is available, it can be used indefinitely for both electronic and paper claims.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34"/>
        <w:gridCol w:w="1240"/>
      </w:tblGrid>
      <w:tr w:rsidR="00F21027" w:rsidRPr="00B52627" w14:paraId="26666F66" w14:textId="77777777">
        <w:trPr>
          <w:cantSplit/>
        </w:trPr>
        <w:tc>
          <w:tcPr>
            <w:tcW w:w="8134" w:type="dxa"/>
            <w:tcBorders>
              <w:top w:val="single" w:sz="6" w:space="0" w:color="FFFFFF"/>
              <w:left w:val="single" w:sz="6" w:space="0" w:color="FFFFFF"/>
              <w:bottom w:val="single" w:sz="6" w:space="0" w:color="FFFFFF"/>
              <w:right w:val="single" w:sz="6" w:space="0" w:color="FFFFFF"/>
            </w:tcBorders>
          </w:tcPr>
          <w:p w14:paraId="7AC83E0D" w14:textId="77777777" w:rsidR="00F21027" w:rsidRPr="00B52627" w:rsidRDefault="00F21027" w:rsidP="00BB06E7">
            <w:pPr>
              <w:pStyle w:val="chead2"/>
            </w:pPr>
            <w:bookmarkStart w:id="488" w:name="_Toc41183373"/>
            <w:bookmarkStart w:id="489" w:name="_Toc157503669"/>
            <w:bookmarkStart w:id="490" w:name="_Toc202001608"/>
            <w:r w:rsidRPr="00B52627">
              <w:t>252.444</w:t>
            </w:r>
            <w:r w:rsidRPr="00B52627">
              <w:tab/>
            </w:r>
            <w:r w:rsidR="00310C6C" w:rsidRPr="00B52627">
              <w:t>Billing Procedures for Rabies Immune Globulin and Rabies Vaccine</w:t>
            </w:r>
            <w:bookmarkEnd w:id="488"/>
            <w:bookmarkEnd w:id="489"/>
            <w:bookmarkEnd w:id="490"/>
          </w:p>
        </w:tc>
        <w:tc>
          <w:tcPr>
            <w:tcW w:w="1240" w:type="dxa"/>
            <w:tcBorders>
              <w:top w:val="single" w:sz="6" w:space="0" w:color="FFFFFF"/>
              <w:left w:val="single" w:sz="6" w:space="0" w:color="FFFFFF"/>
              <w:bottom w:val="single" w:sz="6" w:space="0" w:color="FFFFFF"/>
              <w:right w:val="single" w:sz="6" w:space="0" w:color="FFFFFF"/>
            </w:tcBorders>
          </w:tcPr>
          <w:p w14:paraId="6F017806" w14:textId="77777777" w:rsidR="00F21027" w:rsidRPr="00B52627" w:rsidRDefault="00310C6C" w:rsidP="00BB06E7">
            <w:pPr>
              <w:pStyle w:val="cDate2"/>
            </w:pPr>
            <w:r w:rsidRPr="00B52627">
              <w:t>2-1-22</w:t>
            </w:r>
          </w:p>
        </w:tc>
      </w:tr>
    </w:tbl>
    <w:p w14:paraId="42CC6137" w14:textId="77777777" w:rsidR="00310C6C" w:rsidRPr="00B52627" w:rsidRDefault="00310C6C" w:rsidP="00310C6C">
      <w:pPr>
        <w:pStyle w:val="ctext"/>
      </w:pPr>
      <w:r w:rsidRPr="00B52627">
        <w:t>The following CPT procedure codes are covered for all ages without diagnosis restrictions.</w:t>
      </w:r>
    </w:p>
    <w:p w14:paraId="35BA478F" w14:textId="77777777" w:rsidR="00310C6C" w:rsidRPr="00B52627" w:rsidRDefault="00310C6C" w:rsidP="00310C6C">
      <w:pPr>
        <w:pStyle w:val="ctext"/>
      </w:pPr>
      <w:hyperlink r:id="rId70" w:history="1">
        <w:r w:rsidRPr="00B52627">
          <w:rPr>
            <w:rStyle w:val="Hyperlink"/>
          </w:rPr>
          <w:t>View or print the procedure codes for Nurse Practitioner services.</w:t>
        </w:r>
      </w:hyperlink>
    </w:p>
    <w:p w14:paraId="465804DA" w14:textId="77777777" w:rsidR="00F21027" w:rsidRPr="00B52627" w:rsidRDefault="00310C6C" w:rsidP="00BB06E7">
      <w:pPr>
        <w:pStyle w:val="ctext"/>
      </w:pPr>
      <w:r w:rsidRPr="00B52627">
        <w:t xml:space="preserve">These procedure codes require billing on a paper claim with the dosage entered in the units column of the claim form for each date of service.  The manufacturer’s invoice must be attached to each claim.  Reimbursement for each of these procedure codes includes an administrations fee.  Medical policy and billing procedures have </w:t>
      </w:r>
      <w:r w:rsidRPr="00B52627">
        <w:rPr>
          <w:u w:val="single"/>
        </w:rPr>
        <w:t>not</w:t>
      </w:r>
      <w:r w:rsidRPr="00B52627">
        <w:t xml:space="preserve"> changed for these procedure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BC2F0A" w:rsidRPr="00B52627" w14:paraId="139F23D5" w14:textId="77777777" w:rsidTr="008E0587">
        <w:trPr>
          <w:cantSplit/>
        </w:trPr>
        <w:tc>
          <w:tcPr>
            <w:tcW w:w="8122" w:type="dxa"/>
            <w:tcBorders>
              <w:top w:val="single" w:sz="6" w:space="0" w:color="FFFFFF"/>
              <w:left w:val="single" w:sz="6" w:space="0" w:color="FFFFFF"/>
              <w:bottom w:val="single" w:sz="6" w:space="0" w:color="FFFFFF"/>
              <w:right w:val="single" w:sz="6" w:space="0" w:color="FFFFFF"/>
            </w:tcBorders>
          </w:tcPr>
          <w:p w14:paraId="39BEF91C" w14:textId="77777777" w:rsidR="00BC2F0A" w:rsidRPr="00B52627" w:rsidRDefault="00BC2F0A" w:rsidP="00BB06E7">
            <w:pPr>
              <w:pStyle w:val="chead2"/>
            </w:pPr>
            <w:bookmarkStart w:id="491" w:name="_Toc35748278"/>
            <w:bookmarkStart w:id="492" w:name="_Toc39914398"/>
            <w:bookmarkStart w:id="493" w:name="_Toc41183374"/>
            <w:bookmarkStart w:id="494" w:name="_Toc405969335"/>
            <w:bookmarkStart w:id="495" w:name="_Toc157503670"/>
            <w:bookmarkStart w:id="496" w:name="_Toc202001609"/>
            <w:bookmarkStart w:id="497" w:name="_Toc35748279"/>
            <w:bookmarkStart w:id="498" w:name="_Toc39914399"/>
            <w:bookmarkStart w:id="499" w:name="_Toc41183375"/>
            <w:r w:rsidRPr="00B52627">
              <w:t>252.445</w:t>
            </w:r>
            <w:r w:rsidRPr="00B52627">
              <w:tab/>
              <w:t>Reserved</w:t>
            </w:r>
            <w:bookmarkEnd w:id="491"/>
            <w:bookmarkEnd w:id="492"/>
            <w:bookmarkEnd w:id="493"/>
            <w:bookmarkEnd w:id="494"/>
            <w:bookmarkEnd w:id="495"/>
            <w:bookmarkEnd w:id="496"/>
          </w:p>
        </w:tc>
        <w:tc>
          <w:tcPr>
            <w:tcW w:w="1238" w:type="dxa"/>
            <w:tcBorders>
              <w:top w:val="single" w:sz="6" w:space="0" w:color="FFFFFF"/>
              <w:left w:val="single" w:sz="6" w:space="0" w:color="FFFFFF"/>
              <w:bottom w:val="single" w:sz="6" w:space="0" w:color="FFFFFF"/>
              <w:right w:val="single" w:sz="6" w:space="0" w:color="FFFFFF"/>
            </w:tcBorders>
          </w:tcPr>
          <w:p w14:paraId="6E677FCF" w14:textId="77777777" w:rsidR="00BC2F0A" w:rsidRPr="00B52627" w:rsidRDefault="00BC2F0A" w:rsidP="00BB06E7">
            <w:pPr>
              <w:pStyle w:val="cDate2"/>
            </w:pPr>
            <w:r w:rsidRPr="00B52627">
              <w:t>1-15-16</w:t>
            </w:r>
          </w:p>
        </w:tc>
      </w:tr>
      <w:tr w:rsidR="008E0587" w:rsidRPr="00B52627" w14:paraId="441C3506" w14:textId="77777777" w:rsidTr="008E0587">
        <w:trPr>
          <w:cantSplit/>
        </w:trPr>
        <w:tc>
          <w:tcPr>
            <w:tcW w:w="8122" w:type="dxa"/>
            <w:tcBorders>
              <w:top w:val="single" w:sz="6" w:space="0" w:color="FFFFFF"/>
              <w:left w:val="single" w:sz="6" w:space="0" w:color="FFFFFF"/>
              <w:bottom w:val="single" w:sz="6" w:space="0" w:color="FFFFFF"/>
              <w:right w:val="single" w:sz="6" w:space="0" w:color="FFFFFF"/>
            </w:tcBorders>
          </w:tcPr>
          <w:p w14:paraId="5B2E7121" w14:textId="77777777" w:rsidR="008E0587" w:rsidRPr="00B52627" w:rsidRDefault="008E0587" w:rsidP="00BB06E7">
            <w:pPr>
              <w:pStyle w:val="chead2"/>
            </w:pPr>
            <w:bookmarkStart w:id="500" w:name="_Toc405969336"/>
            <w:bookmarkStart w:id="501" w:name="_Toc157503671"/>
            <w:bookmarkStart w:id="502" w:name="_Toc202001610"/>
            <w:bookmarkEnd w:id="497"/>
            <w:bookmarkEnd w:id="498"/>
            <w:bookmarkEnd w:id="499"/>
            <w:r w:rsidRPr="00B52627">
              <w:t>252.446</w:t>
            </w:r>
            <w:r w:rsidRPr="00B52627">
              <w:tab/>
              <w:t>Reserved</w:t>
            </w:r>
            <w:bookmarkEnd w:id="500"/>
            <w:bookmarkEnd w:id="501"/>
            <w:bookmarkEnd w:id="502"/>
          </w:p>
        </w:tc>
        <w:tc>
          <w:tcPr>
            <w:tcW w:w="1238" w:type="dxa"/>
            <w:tcBorders>
              <w:top w:val="single" w:sz="6" w:space="0" w:color="FFFFFF"/>
              <w:left w:val="single" w:sz="6" w:space="0" w:color="FFFFFF"/>
              <w:bottom w:val="single" w:sz="6" w:space="0" w:color="FFFFFF"/>
              <w:right w:val="single" w:sz="6" w:space="0" w:color="FFFFFF"/>
            </w:tcBorders>
          </w:tcPr>
          <w:p w14:paraId="1FB6D528" w14:textId="77777777" w:rsidR="008E0587" w:rsidRPr="00B52627" w:rsidRDefault="008E0587" w:rsidP="00BB06E7">
            <w:pPr>
              <w:pStyle w:val="cDate2"/>
            </w:pPr>
            <w:r w:rsidRPr="00B52627">
              <w:t>1-15-16</w:t>
            </w:r>
          </w:p>
        </w:tc>
      </w:tr>
      <w:tr w:rsidR="008E0587" w:rsidRPr="00B52627" w14:paraId="358F66B2" w14:textId="77777777" w:rsidTr="008E0587">
        <w:trPr>
          <w:cantSplit/>
        </w:trPr>
        <w:tc>
          <w:tcPr>
            <w:tcW w:w="8122" w:type="dxa"/>
            <w:tcBorders>
              <w:top w:val="single" w:sz="6" w:space="0" w:color="FFFFFF"/>
              <w:left w:val="single" w:sz="6" w:space="0" w:color="FFFFFF"/>
              <w:bottom w:val="single" w:sz="6" w:space="0" w:color="FFFFFF"/>
              <w:right w:val="single" w:sz="6" w:space="0" w:color="FFFFFF"/>
            </w:tcBorders>
          </w:tcPr>
          <w:p w14:paraId="092B0AB0" w14:textId="77777777" w:rsidR="008E0587" w:rsidRPr="00B52627" w:rsidRDefault="008E0587" w:rsidP="00BB06E7">
            <w:pPr>
              <w:pStyle w:val="chead2"/>
            </w:pPr>
            <w:bookmarkStart w:id="503" w:name="_Toc405969337"/>
            <w:bookmarkStart w:id="504" w:name="_Toc157503672"/>
            <w:bookmarkStart w:id="505" w:name="_Toc202001611"/>
            <w:r w:rsidRPr="00B52627">
              <w:t>252.447</w:t>
            </w:r>
            <w:r w:rsidRPr="00B52627">
              <w:tab/>
              <w:t>Reserved</w:t>
            </w:r>
            <w:bookmarkEnd w:id="503"/>
            <w:bookmarkEnd w:id="504"/>
            <w:bookmarkEnd w:id="505"/>
          </w:p>
        </w:tc>
        <w:tc>
          <w:tcPr>
            <w:tcW w:w="1238" w:type="dxa"/>
            <w:tcBorders>
              <w:top w:val="single" w:sz="6" w:space="0" w:color="FFFFFF"/>
              <w:left w:val="single" w:sz="6" w:space="0" w:color="FFFFFF"/>
              <w:bottom w:val="single" w:sz="6" w:space="0" w:color="FFFFFF"/>
              <w:right w:val="single" w:sz="6" w:space="0" w:color="FFFFFF"/>
            </w:tcBorders>
          </w:tcPr>
          <w:p w14:paraId="5345BDCE" w14:textId="77777777" w:rsidR="008E0587" w:rsidRPr="00B52627" w:rsidRDefault="008E0587" w:rsidP="00BB06E7">
            <w:pPr>
              <w:pStyle w:val="cDate2"/>
            </w:pPr>
            <w:r w:rsidRPr="00B52627">
              <w:t>1-15-16</w:t>
            </w:r>
          </w:p>
        </w:tc>
      </w:tr>
    </w:tbl>
    <w:p w14:paraId="596392DA" w14:textId="77777777" w:rsidR="00BF7424" w:rsidRPr="00B52627" w:rsidRDefault="00BF7424" w:rsidP="00864E08">
      <w:pPr>
        <w:pStyle w:val="ctablespace"/>
      </w:pP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FA077C" w:rsidRPr="00B52627" w14:paraId="0AE805AA" w14:textId="77777777" w:rsidTr="00E64544">
        <w:trPr>
          <w:cantSplit/>
        </w:trPr>
        <w:tc>
          <w:tcPr>
            <w:tcW w:w="8122" w:type="dxa"/>
          </w:tcPr>
          <w:p w14:paraId="5C05AD61" w14:textId="77777777" w:rsidR="00FA077C" w:rsidRPr="00B52627" w:rsidRDefault="00FA077C" w:rsidP="00FA077C">
            <w:pPr>
              <w:pStyle w:val="chead2"/>
            </w:pPr>
            <w:bookmarkStart w:id="506" w:name="_Toc136440671"/>
            <w:bookmarkStart w:id="507" w:name="_Toc157503673"/>
            <w:bookmarkStart w:id="508" w:name="_Toc202001612"/>
            <w:r w:rsidRPr="00B52627">
              <w:t>252.448</w:t>
            </w:r>
            <w:r w:rsidRPr="00B52627">
              <w:tab/>
              <w:t>Medication Assisted Treatment and Opioid or Alcohol Use Disorder Treatment Drugs</w:t>
            </w:r>
            <w:bookmarkEnd w:id="506"/>
            <w:bookmarkEnd w:id="507"/>
            <w:bookmarkEnd w:id="508"/>
          </w:p>
        </w:tc>
        <w:tc>
          <w:tcPr>
            <w:tcW w:w="1238" w:type="dxa"/>
          </w:tcPr>
          <w:p w14:paraId="60D94990" w14:textId="77777777" w:rsidR="00FA077C" w:rsidRPr="00B52627" w:rsidRDefault="00FA077C" w:rsidP="00FA077C">
            <w:pPr>
              <w:pStyle w:val="cDate2"/>
            </w:pPr>
            <w:r w:rsidRPr="00B52627">
              <w:t>2-1-24</w:t>
            </w:r>
          </w:p>
        </w:tc>
      </w:tr>
    </w:tbl>
    <w:p w14:paraId="022DF0E7" w14:textId="77777777" w:rsidR="00FA077C" w:rsidRPr="00B52627" w:rsidRDefault="00FA077C" w:rsidP="00FA077C">
      <w:pPr>
        <w:pStyle w:val="ctext"/>
      </w:pPr>
      <w:r w:rsidRPr="00B52627">
        <w:t xml:space="preserve">Medication Assisted Treatment for Opioid or Alcohol Use Disorders is available to all qualifying Medicaid beneficiaries. All rules and regulations promulgated within the Physician’s provider manual for provision of this service must be followed. </w:t>
      </w:r>
    </w:p>
    <w:p w14:paraId="377F6C7D" w14:textId="77777777" w:rsidR="00FA077C" w:rsidRPr="00B52627" w:rsidRDefault="00FA077C" w:rsidP="00FA077C">
      <w:pPr>
        <w:pStyle w:val="ctext"/>
      </w:pPr>
      <w:r w:rsidRPr="00B52627">
        <w:t xml:space="preserve">Effective for dates of services on and after </w:t>
      </w:r>
      <w:r w:rsidRPr="00B52627">
        <w:rPr>
          <w:b/>
        </w:rPr>
        <w:t>October 1, 2023</w:t>
      </w:r>
      <w:r w:rsidRPr="00B52627">
        <w:t>, the following Healthcare Common Procedure Coding System Level II (HCPCS) procedure codes are payable:</w:t>
      </w:r>
    </w:p>
    <w:p w14:paraId="2E71D573" w14:textId="77777777" w:rsidR="00FA077C" w:rsidRPr="00B52627" w:rsidRDefault="00FA077C" w:rsidP="00FA077C">
      <w:pPr>
        <w:pStyle w:val="ctext"/>
      </w:pPr>
      <w:hyperlink r:id="rId71" w:history="1">
        <w:r w:rsidRPr="00B52627">
          <w:rPr>
            <w:rStyle w:val="Hyperlink"/>
            <w:szCs w:val="21"/>
          </w:rPr>
          <w:t>View or print the procedure codes for Nurse Practitioner services.</w:t>
        </w:r>
      </w:hyperlink>
    </w:p>
    <w:p w14:paraId="601665AE" w14:textId="77777777" w:rsidR="006D62EA" w:rsidRPr="00B52627" w:rsidRDefault="00FA077C" w:rsidP="00FA077C">
      <w:pPr>
        <w:pStyle w:val="ctext"/>
      </w:pPr>
      <w:r w:rsidRPr="00B52627">
        <w:t xml:space="preserve">To access prior approval of these HCPCS procedure codes when necessary, refer to the Pharmacy Memorandums, Criteria Documents and forms found at the </w:t>
      </w:r>
      <w:hyperlink r:id="rId72" w:history="1">
        <w:r w:rsidRPr="00B52627">
          <w:rPr>
            <w:rStyle w:val="Hyperlink"/>
          </w:rPr>
          <w:t>DHS contracted Pharmacy vendor website</w:t>
        </w:r>
      </w:hyperlink>
      <w:r w:rsidRPr="00B52627">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6D62EA" w:rsidRPr="00B52627" w14:paraId="06242EDD" w14:textId="77777777" w:rsidTr="00336E2D">
        <w:trPr>
          <w:cantSplit/>
        </w:trPr>
        <w:tc>
          <w:tcPr>
            <w:tcW w:w="8122" w:type="dxa"/>
            <w:tcBorders>
              <w:top w:val="single" w:sz="6" w:space="0" w:color="FFFFFF"/>
              <w:left w:val="single" w:sz="6" w:space="0" w:color="FFFFFF"/>
              <w:bottom w:val="single" w:sz="6" w:space="0" w:color="FFFFFF"/>
              <w:right w:val="single" w:sz="6" w:space="0" w:color="FFFFFF"/>
            </w:tcBorders>
          </w:tcPr>
          <w:p w14:paraId="5647BA4C" w14:textId="77777777" w:rsidR="006D62EA" w:rsidRPr="00B52627" w:rsidRDefault="006D62EA" w:rsidP="00336E2D">
            <w:pPr>
              <w:pStyle w:val="chead2"/>
              <w:keepNext/>
              <w:numPr>
                <w:ilvl w:val="12"/>
                <w:numId w:val="0"/>
              </w:numPr>
              <w:ind w:left="1440" w:hanging="1440"/>
            </w:pPr>
            <w:bookmarkStart w:id="509" w:name="_Toc157503674"/>
            <w:bookmarkStart w:id="510" w:name="_Toc202001613"/>
            <w:r w:rsidRPr="00B52627">
              <w:t>252.449</w:t>
            </w:r>
            <w:r w:rsidRPr="00B52627">
              <w:tab/>
            </w:r>
            <w:r w:rsidR="00712F50" w:rsidRPr="00B52627">
              <w:t>Influenza Virus Vaccine</w:t>
            </w:r>
            <w:bookmarkEnd w:id="509"/>
            <w:bookmarkEnd w:id="510"/>
          </w:p>
        </w:tc>
        <w:tc>
          <w:tcPr>
            <w:tcW w:w="1238" w:type="dxa"/>
            <w:tcBorders>
              <w:top w:val="single" w:sz="6" w:space="0" w:color="FFFFFF"/>
              <w:left w:val="single" w:sz="6" w:space="0" w:color="FFFFFF"/>
              <w:bottom w:val="single" w:sz="6" w:space="0" w:color="FFFFFF"/>
              <w:right w:val="single" w:sz="6" w:space="0" w:color="FFFFFF"/>
            </w:tcBorders>
          </w:tcPr>
          <w:p w14:paraId="18C2D9A4" w14:textId="77777777" w:rsidR="006D62EA" w:rsidRPr="00B52627" w:rsidRDefault="00712F50" w:rsidP="00336E2D">
            <w:pPr>
              <w:pStyle w:val="cDate2"/>
              <w:keepNext/>
              <w:numPr>
                <w:ilvl w:val="12"/>
                <w:numId w:val="0"/>
              </w:numPr>
            </w:pPr>
            <w:r w:rsidRPr="00B52627">
              <w:t>2-1-22</w:t>
            </w:r>
          </w:p>
        </w:tc>
      </w:tr>
    </w:tbl>
    <w:p w14:paraId="3526964C" w14:textId="77777777" w:rsidR="00712F50" w:rsidRPr="00B52627" w:rsidRDefault="00712F50" w:rsidP="00712F50">
      <w:pPr>
        <w:pStyle w:val="ctext"/>
      </w:pPr>
      <w:hyperlink r:id="rId73" w:history="1">
        <w:r w:rsidRPr="00B52627">
          <w:rPr>
            <w:rStyle w:val="Hyperlink"/>
            <w:szCs w:val="21"/>
          </w:rPr>
          <w:t>View or print the procedure codes for Nurse Practitioner services.</w:t>
        </w:r>
      </w:hyperlink>
    </w:p>
    <w:p w14:paraId="2460BC6D" w14:textId="77777777" w:rsidR="00712F50" w:rsidRPr="00B52627" w:rsidRDefault="00712F50" w:rsidP="00712F50">
      <w:pPr>
        <w:pStyle w:val="CLETTERED"/>
      </w:pPr>
      <w:r w:rsidRPr="00B52627">
        <w:t>A.</w:t>
      </w:r>
      <w:r w:rsidRPr="00B52627">
        <w:tab/>
        <w:t xml:space="preserve">Procedure code, influenza virus vaccine, split virus, preservative free, for children 6 to 35 months, is currently covered through the VFC program.  Claims for Medicaid beneficiaries must be filed using modifiers </w:t>
      </w:r>
      <w:r w:rsidRPr="00B52627">
        <w:rPr>
          <w:b/>
        </w:rPr>
        <w:t>EP</w:t>
      </w:r>
      <w:r w:rsidRPr="00B52627">
        <w:t xml:space="preserve"> and </w:t>
      </w:r>
      <w:r w:rsidRPr="00B52627">
        <w:rPr>
          <w:b/>
        </w:rPr>
        <w:t>TJ</w:t>
      </w:r>
      <w:r w:rsidRPr="00B52627">
        <w:t>.</w:t>
      </w:r>
    </w:p>
    <w:p w14:paraId="2E295AC5" w14:textId="77777777" w:rsidR="00712F50" w:rsidRPr="00B52627" w:rsidRDefault="00712F50" w:rsidP="00712F50">
      <w:pPr>
        <w:pStyle w:val="CLETTERED"/>
      </w:pPr>
      <w:r w:rsidRPr="00B52627">
        <w:tab/>
        <w:t xml:space="preserve">For </w:t>
      </w:r>
      <w:proofErr w:type="spellStart"/>
      <w:r w:rsidRPr="00B52627">
        <w:t>ARKids</w:t>
      </w:r>
      <w:proofErr w:type="spellEnd"/>
      <w:r w:rsidRPr="00B52627">
        <w:t xml:space="preserve"> First-B beneficiaries, use modifier </w:t>
      </w:r>
      <w:r w:rsidRPr="00B52627">
        <w:rPr>
          <w:b/>
        </w:rPr>
        <w:t>TJ</w:t>
      </w:r>
      <w:r w:rsidRPr="00B52627">
        <w:t>.</w:t>
      </w:r>
    </w:p>
    <w:p w14:paraId="038C01C0" w14:textId="77777777" w:rsidR="00712F50" w:rsidRPr="00B52627" w:rsidRDefault="00712F50" w:rsidP="00712F50">
      <w:pPr>
        <w:pStyle w:val="CLETTERED"/>
      </w:pPr>
      <w:r w:rsidRPr="00B52627">
        <w:t>B.</w:t>
      </w:r>
      <w:r w:rsidRPr="00B52627">
        <w:tab/>
        <w:t>Effective for dates of service on and after October 1, 2005, Medicaid will cover procedure code, influenza virus vaccine, split virus, preservative free, for ages 3 years and older.</w:t>
      </w:r>
    </w:p>
    <w:p w14:paraId="2D2BCF7C" w14:textId="77777777" w:rsidR="00712F50" w:rsidRPr="00B52627" w:rsidRDefault="00712F50" w:rsidP="00712F50">
      <w:pPr>
        <w:pStyle w:val="cnumbered"/>
      </w:pPr>
      <w:r w:rsidRPr="00B52627">
        <w:t>1.</w:t>
      </w:r>
      <w:r w:rsidRPr="00B52627">
        <w:tab/>
        <w:t xml:space="preserve">For individuals under 19 years of age, claims must be filed using modifiers </w:t>
      </w:r>
      <w:r w:rsidRPr="00B52627">
        <w:rPr>
          <w:b/>
        </w:rPr>
        <w:t>EP</w:t>
      </w:r>
      <w:r w:rsidRPr="00B52627">
        <w:t xml:space="preserve"> and </w:t>
      </w:r>
      <w:r w:rsidRPr="00B52627">
        <w:rPr>
          <w:b/>
        </w:rPr>
        <w:t>TJ</w:t>
      </w:r>
      <w:r w:rsidRPr="00B52627">
        <w:t>.</w:t>
      </w:r>
    </w:p>
    <w:p w14:paraId="04C38C63" w14:textId="77777777" w:rsidR="00712F50" w:rsidRPr="00B52627" w:rsidRDefault="00712F50" w:rsidP="00712F50">
      <w:pPr>
        <w:pStyle w:val="cnumbered"/>
      </w:pPr>
      <w:r w:rsidRPr="00B52627">
        <w:t>2.</w:t>
      </w:r>
      <w:r w:rsidRPr="00B52627">
        <w:tab/>
        <w:t xml:space="preserve">For </w:t>
      </w:r>
      <w:proofErr w:type="spellStart"/>
      <w:r w:rsidRPr="00B52627">
        <w:t>ARKids</w:t>
      </w:r>
      <w:proofErr w:type="spellEnd"/>
      <w:r w:rsidRPr="00B52627">
        <w:t xml:space="preserve"> First-B beneficiaries, use modifier </w:t>
      </w:r>
      <w:r w:rsidRPr="00B52627">
        <w:rPr>
          <w:b/>
        </w:rPr>
        <w:t>TJ</w:t>
      </w:r>
      <w:r w:rsidRPr="00B52627">
        <w:t>.</w:t>
      </w:r>
    </w:p>
    <w:p w14:paraId="5CED5840" w14:textId="77777777" w:rsidR="00712F50" w:rsidRPr="00B52627" w:rsidRDefault="00712F50" w:rsidP="00712F50">
      <w:pPr>
        <w:pStyle w:val="cnumbered"/>
      </w:pPr>
      <w:r w:rsidRPr="00B52627">
        <w:t>3.</w:t>
      </w:r>
      <w:r w:rsidRPr="00B52627">
        <w:tab/>
        <w:t>For individuals ages 19 and older, no modifier is necessary.</w:t>
      </w:r>
    </w:p>
    <w:p w14:paraId="185F887D" w14:textId="77777777" w:rsidR="00712F50" w:rsidRPr="00B52627" w:rsidRDefault="00712F50" w:rsidP="00712F50">
      <w:pPr>
        <w:pStyle w:val="CLETTERED"/>
      </w:pPr>
      <w:r w:rsidRPr="00B52627">
        <w:lastRenderedPageBreak/>
        <w:t>C.</w:t>
      </w:r>
      <w:r w:rsidRPr="00B52627">
        <w:tab/>
        <w:t xml:space="preserve">Effective for dates of service on and after </w:t>
      </w:r>
      <w:smartTag w:uri="urn:schemas-microsoft-com:office:smarttags" w:element="date">
        <w:smartTagPr>
          <w:attr w:name="Year" w:val="2005"/>
          <w:attr w:name="Day" w:val="1"/>
          <w:attr w:name="Month" w:val="10"/>
        </w:smartTagPr>
        <w:r w:rsidRPr="00B52627">
          <w:t>October 1, 2005</w:t>
        </w:r>
      </w:smartTag>
      <w:r w:rsidRPr="00B52627">
        <w:t>, procedure code, influenza virus vaccine, live, for intranasal use, is covered.  Coverage is limited to healthy individuals ages 5 through 49 who are not pregnant.</w:t>
      </w:r>
    </w:p>
    <w:p w14:paraId="2403D2D8" w14:textId="77777777" w:rsidR="00712F50" w:rsidRPr="00B52627" w:rsidRDefault="00712F50" w:rsidP="00712F50">
      <w:pPr>
        <w:pStyle w:val="cnumbered"/>
      </w:pPr>
      <w:r w:rsidRPr="00B52627">
        <w:t>1.</w:t>
      </w:r>
      <w:r w:rsidRPr="00B52627">
        <w:tab/>
        <w:t xml:space="preserve">When filing claims for children 5 </w:t>
      </w:r>
      <w:proofErr w:type="gramStart"/>
      <w:r w:rsidRPr="00B52627">
        <w:t>through18</w:t>
      </w:r>
      <w:proofErr w:type="gramEnd"/>
      <w:r w:rsidRPr="00B52627">
        <w:t xml:space="preserve"> years of age, use modifiers </w:t>
      </w:r>
      <w:r w:rsidRPr="00B52627">
        <w:rPr>
          <w:b/>
        </w:rPr>
        <w:t>EP</w:t>
      </w:r>
      <w:r w:rsidRPr="00B52627">
        <w:t xml:space="preserve"> and </w:t>
      </w:r>
      <w:r w:rsidRPr="00B52627">
        <w:rPr>
          <w:b/>
        </w:rPr>
        <w:t>TJ</w:t>
      </w:r>
      <w:r w:rsidRPr="00B52627">
        <w:t>.</w:t>
      </w:r>
    </w:p>
    <w:p w14:paraId="41BC5B1F" w14:textId="77777777" w:rsidR="00712F50" w:rsidRPr="00B52627" w:rsidRDefault="00712F50" w:rsidP="00712F50">
      <w:pPr>
        <w:pStyle w:val="cnumbered"/>
      </w:pPr>
      <w:r w:rsidRPr="00B52627">
        <w:t>2.</w:t>
      </w:r>
      <w:r w:rsidRPr="00B52627">
        <w:tab/>
        <w:t xml:space="preserve">For </w:t>
      </w:r>
      <w:proofErr w:type="spellStart"/>
      <w:r w:rsidRPr="00B52627">
        <w:t>ARKids</w:t>
      </w:r>
      <w:proofErr w:type="spellEnd"/>
      <w:r w:rsidRPr="00B52627">
        <w:t xml:space="preserve"> First-B beneficiaries, the procedure code must be billed using modifier </w:t>
      </w:r>
      <w:r w:rsidRPr="00B52627">
        <w:rPr>
          <w:b/>
        </w:rPr>
        <w:t>TJ</w:t>
      </w:r>
      <w:r w:rsidRPr="00B52627">
        <w:t>.</w:t>
      </w:r>
    </w:p>
    <w:p w14:paraId="72008601" w14:textId="77777777" w:rsidR="00712F50" w:rsidRPr="00B52627" w:rsidRDefault="00712F50" w:rsidP="00712F50">
      <w:pPr>
        <w:pStyle w:val="cnumbered"/>
      </w:pPr>
      <w:r w:rsidRPr="00B52627">
        <w:t>3.</w:t>
      </w:r>
      <w:r w:rsidRPr="00B52627">
        <w:tab/>
        <w:t xml:space="preserve">No modifier is required for filing claims for beneficiaries ages 19 through 49.  </w:t>
      </w:r>
    </w:p>
    <w:p w14:paraId="1921DB16" w14:textId="77777777" w:rsidR="00712F50" w:rsidRPr="00B52627" w:rsidRDefault="00712F50" w:rsidP="00712F50">
      <w:pPr>
        <w:pStyle w:val="CLETTERED"/>
      </w:pPr>
      <w:r w:rsidRPr="00B52627">
        <w:t>D.</w:t>
      </w:r>
      <w:r w:rsidRPr="00B52627">
        <w:tab/>
        <w:t xml:space="preserve">Procedure code, influenza virus vaccine, split virus, for children ages 6 through 35 months, is covered.  Modifiers </w:t>
      </w:r>
      <w:r w:rsidRPr="00B52627">
        <w:rPr>
          <w:b/>
        </w:rPr>
        <w:t>EP</w:t>
      </w:r>
      <w:r w:rsidRPr="00B52627">
        <w:t xml:space="preserve"> and </w:t>
      </w:r>
      <w:r w:rsidRPr="00B52627">
        <w:rPr>
          <w:b/>
        </w:rPr>
        <w:t>TJ</w:t>
      </w:r>
      <w:r w:rsidRPr="00B52627">
        <w:t xml:space="preserve"> are required.</w:t>
      </w:r>
    </w:p>
    <w:p w14:paraId="42DEA53F" w14:textId="77777777" w:rsidR="00712F50" w:rsidRPr="00B52627" w:rsidRDefault="00712F50" w:rsidP="00712F50">
      <w:pPr>
        <w:pStyle w:val="CLETTERED"/>
      </w:pPr>
      <w:r w:rsidRPr="00B52627">
        <w:tab/>
        <w:t xml:space="preserve">For </w:t>
      </w:r>
      <w:proofErr w:type="spellStart"/>
      <w:r w:rsidRPr="00B52627">
        <w:t>ARKids</w:t>
      </w:r>
      <w:proofErr w:type="spellEnd"/>
      <w:r w:rsidRPr="00B52627">
        <w:t xml:space="preserve"> First-B beneficiaries, use modifier </w:t>
      </w:r>
      <w:r w:rsidRPr="00B52627">
        <w:rPr>
          <w:b/>
        </w:rPr>
        <w:t>TJ</w:t>
      </w:r>
      <w:r w:rsidRPr="00B52627">
        <w:t>.</w:t>
      </w:r>
    </w:p>
    <w:p w14:paraId="72763BF3" w14:textId="77777777" w:rsidR="00712F50" w:rsidRPr="00B52627" w:rsidRDefault="00712F50" w:rsidP="00712F50">
      <w:pPr>
        <w:pStyle w:val="CLETTERED"/>
      </w:pPr>
      <w:r w:rsidRPr="00B52627">
        <w:t>E.</w:t>
      </w:r>
      <w:r w:rsidRPr="00B52627">
        <w:tab/>
        <w:t>Procedure code, influenza virus vaccine, split virus, for use in individuals ages 3 years and older, will continue to be covered.</w:t>
      </w:r>
    </w:p>
    <w:p w14:paraId="3CE6BFDB" w14:textId="77777777" w:rsidR="00712F50" w:rsidRPr="00B52627" w:rsidRDefault="00712F50" w:rsidP="00712F50">
      <w:pPr>
        <w:pStyle w:val="cnumbered"/>
      </w:pPr>
      <w:r w:rsidRPr="00B52627">
        <w:t>1.</w:t>
      </w:r>
      <w:r w:rsidRPr="00B52627">
        <w:tab/>
        <w:t xml:space="preserve">When filing paper claims for individuals under age 19, use modifiers </w:t>
      </w:r>
      <w:r w:rsidRPr="00B52627">
        <w:rPr>
          <w:b/>
        </w:rPr>
        <w:t>EP</w:t>
      </w:r>
      <w:r w:rsidRPr="00B52627">
        <w:t xml:space="preserve"> and </w:t>
      </w:r>
      <w:r w:rsidRPr="00B52627">
        <w:rPr>
          <w:b/>
        </w:rPr>
        <w:t>TJ</w:t>
      </w:r>
      <w:r w:rsidRPr="00B52627">
        <w:t>.</w:t>
      </w:r>
    </w:p>
    <w:p w14:paraId="7B5B01A8" w14:textId="77777777" w:rsidR="00712F50" w:rsidRPr="00B52627" w:rsidRDefault="00712F50" w:rsidP="00712F50">
      <w:pPr>
        <w:pStyle w:val="cnumbered"/>
      </w:pPr>
      <w:r w:rsidRPr="00B52627">
        <w:t>2.</w:t>
      </w:r>
      <w:r w:rsidRPr="00B52627">
        <w:tab/>
        <w:t xml:space="preserve">For </w:t>
      </w:r>
      <w:proofErr w:type="spellStart"/>
      <w:r w:rsidRPr="00B52627">
        <w:t>ARKids</w:t>
      </w:r>
      <w:proofErr w:type="spellEnd"/>
      <w:r w:rsidRPr="00B52627">
        <w:t xml:space="preserve"> First-B beneficiaries, use modifier </w:t>
      </w:r>
      <w:r w:rsidRPr="00B52627">
        <w:rPr>
          <w:b/>
        </w:rPr>
        <w:t>TJ</w:t>
      </w:r>
      <w:r w:rsidRPr="00B52627">
        <w:t>.</w:t>
      </w:r>
    </w:p>
    <w:p w14:paraId="6D5B86B6" w14:textId="77777777" w:rsidR="006D62EA" w:rsidRPr="00B52627" w:rsidRDefault="00712F50" w:rsidP="00712F50">
      <w:pPr>
        <w:pStyle w:val="cnumbered"/>
      </w:pPr>
      <w:r w:rsidRPr="00B52627">
        <w:t>3.</w:t>
      </w:r>
      <w:r w:rsidRPr="00B52627">
        <w:tab/>
        <w:t>No modifier is required for filing claims for beneficiaries aged 19 and older.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626B0" w:rsidRPr="00B52627" w14:paraId="2169F53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6B4BD78B" w14:textId="77777777" w:rsidR="00F626B0" w:rsidRPr="00B52627" w:rsidRDefault="00F626B0" w:rsidP="00BB06E7">
            <w:pPr>
              <w:pStyle w:val="chead2"/>
              <w:keepNext/>
            </w:pPr>
            <w:bookmarkStart w:id="511" w:name="_Toc35748282"/>
            <w:bookmarkStart w:id="512" w:name="_Toc39914402"/>
            <w:bookmarkStart w:id="513" w:name="_Toc41183378"/>
            <w:bookmarkStart w:id="514" w:name="_Toc102275492"/>
            <w:bookmarkStart w:id="515" w:name="_Toc102805309"/>
            <w:bookmarkStart w:id="516" w:name="_Toc107135457"/>
            <w:bookmarkStart w:id="517" w:name="Section252_450"/>
            <w:bookmarkStart w:id="518" w:name="_Toc157503675"/>
            <w:bookmarkStart w:id="519" w:name="_Toc202001614"/>
            <w:r w:rsidRPr="00B52627">
              <w:t>252.450</w:t>
            </w:r>
            <w:r w:rsidRPr="00B52627">
              <w:tab/>
            </w:r>
            <w:bookmarkEnd w:id="511"/>
            <w:bookmarkEnd w:id="512"/>
            <w:bookmarkEnd w:id="513"/>
            <w:r w:rsidR="00837C44" w:rsidRPr="00B52627">
              <w:t>Obstetrical Care and Risk Management Services for Pregnancy</w:t>
            </w:r>
            <w:bookmarkEnd w:id="514"/>
            <w:bookmarkEnd w:id="515"/>
            <w:bookmarkEnd w:id="516"/>
            <w:bookmarkEnd w:id="517"/>
            <w:bookmarkEnd w:id="518"/>
            <w:bookmarkEnd w:id="519"/>
          </w:p>
        </w:tc>
        <w:tc>
          <w:tcPr>
            <w:tcW w:w="1238" w:type="dxa"/>
            <w:tcBorders>
              <w:top w:val="single" w:sz="6" w:space="0" w:color="FFFFFF"/>
              <w:left w:val="single" w:sz="6" w:space="0" w:color="FFFFFF"/>
              <w:bottom w:val="single" w:sz="6" w:space="0" w:color="FFFFFF"/>
              <w:right w:val="single" w:sz="6" w:space="0" w:color="FFFFFF"/>
            </w:tcBorders>
          </w:tcPr>
          <w:p w14:paraId="5798F132" w14:textId="77777777" w:rsidR="00F626B0" w:rsidRPr="00B52627" w:rsidRDefault="00837C44" w:rsidP="00BB06E7">
            <w:pPr>
              <w:pStyle w:val="cDate2"/>
              <w:keepNext/>
            </w:pPr>
            <w:r w:rsidRPr="00B52627">
              <w:t>2-1-22</w:t>
            </w:r>
          </w:p>
        </w:tc>
      </w:tr>
    </w:tbl>
    <w:p w14:paraId="78F00D19" w14:textId="77777777" w:rsidR="00837C44" w:rsidRPr="00B52627" w:rsidRDefault="00837C44" w:rsidP="00837C44">
      <w:pPr>
        <w:pStyle w:val="ctext"/>
        <w:tabs>
          <w:tab w:val="left" w:pos="360"/>
        </w:tabs>
      </w:pPr>
      <w:r w:rsidRPr="00B52627">
        <w:t xml:space="preserve">Covered nurse practitioner obstetrical services are limited to antepartum and postpartum care only.  Claims for antepartum and postpartum services are filed using the appropriate office visit CPT procedure code.  </w:t>
      </w:r>
    </w:p>
    <w:p w14:paraId="2C33700B" w14:textId="77777777" w:rsidR="00837C44" w:rsidRPr="00B52627" w:rsidRDefault="00837C44" w:rsidP="00837C44">
      <w:pPr>
        <w:pStyle w:val="ctext"/>
      </w:pPr>
      <w:r w:rsidRPr="00B52627">
        <w:t>A nurse practitioner may provide risk management services listed below if he or she receives a referral from the patient’s physician or certified nurse-midwife and if the nurse practitioner employs the professional staff required.  Complete service descriptions and coverage information may be found in Section 214.620 of this manual.  The services in the list below are considered to be one service and are limited to 32 cumulative units.</w:t>
      </w:r>
    </w:p>
    <w:p w14:paraId="4C5E287E" w14:textId="77777777" w:rsidR="00837C44" w:rsidRPr="00B52627" w:rsidRDefault="00837C44" w:rsidP="00837C44">
      <w:pPr>
        <w:pStyle w:val="ctext"/>
      </w:pPr>
      <w:hyperlink r:id="rId74" w:history="1">
        <w:r w:rsidRPr="00B52627">
          <w:rPr>
            <w:rStyle w:val="Hyperlink"/>
          </w:rPr>
          <w:t>View or print the procedure codes for Nurse Practitioner services.</w:t>
        </w:r>
      </w:hyperlink>
    </w:p>
    <w:p w14:paraId="53444316" w14:textId="77777777" w:rsidR="00F626B0" w:rsidRPr="00B52627" w:rsidRDefault="00837C44" w:rsidP="00837C44">
      <w:pPr>
        <w:pStyle w:val="ctext"/>
      </w:pPr>
      <w:r w:rsidRPr="00B52627">
        <w:t>For an early discharge home visit, use one of the applicable CPT procedure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4AA6046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CCE909C" w14:textId="77777777" w:rsidR="00F21027" w:rsidRPr="00B52627" w:rsidRDefault="00F21027" w:rsidP="00BB06E7">
            <w:pPr>
              <w:pStyle w:val="chead2"/>
            </w:pPr>
            <w:bookmarkStart w:id="520" w:name="_Toc35748283"/>
            <w:bookmarkStart w:id="521" w:name="_Toc39914403"/>
            <w:bookmarkStart w:id="522" w:name="_Toc41183379"/>
            <w:bookmarkStart w:id="523" w:name="Section252_451"/>
            <w:bookmarkStart w:id="524" w:name="_Toc157503676"/>
            <w:bookmarkStart w:id="525" w:name="_Toc202001615"/>
            <w:r w:rsidRPr="00B52627">
              <w:t>252.451</w:t>
            </w:r>
            <w:r w:rsidRPr="00B52627">
              <w:tab/>
            </w:r>
            <w:r w:rsidR="004A6E67" w:rsidRPr="00B52627">
              <w:t>Fetal Non-Stress Test</w:t>
            </w:r>
            <w:bookmarkEnd w:id="520"/>
            <w:bookmarkEnd w:id="521"/>
            <w:bookmarkEnd w:id="522"/>
            <w:bookmarkEnd w:id="523"/>
            <w:bookmarkEnd w:id="524"/>
            <w:bookmarkEnd w:id="525"/>
          </w:p>
        </w:tc>
        <w:tc>
          <w:tcPr>
            <w:tcW w:w="1238" w:type="dxa"/>
            <w:tcBorders>
              <w:top w:val="single" w:sz="6" w:space="0" w:color="FFFFFF"/>
              <w:left w:val="single" w:sz="6" w:space="0" w:color="FFFFFF"/>
              <w:bottom w:val="single" w:sz="6" w:space="0" w:color="FFFFFF"/>
              <w:right w:val="single" w:sz="6" w:space="0" w:color="FFFFFF"/>
            </w:tcBorders>
          </w:tcPr>
          <w:p w14:paraId="1B8EA6E9" w14:textId="77777777" w:rsidR="00F21027" w:rsidRPr="00B52627" w:rsidRDefault="004A6E67" w:rsidP="00BB06E7">
            <w:pPr>
              <w:pStyle w:val="cDate2"/>
            </w:pPr>
            <w:r w:rsidRPr="00B52627">
              <w:t>2-1-22</w:t>
            </w:r>
          </w:p>
        </w:tc>
      </w:tr>
    </w:tbl>
    <w:p w14:paraId="5E038908" w14:textId="77777777" w:rsidR="004A6E67" w:rsidRPr="00B52627" w:rsidRDefault="004A6E67" w:rsidP="004A6E67">
      <w:pPr>
        <w:pStyle w:val="ctext"/>
      </w:pPr>
      <w:r w:rsidRPr="00B52627">
        <w:t>The Fetal Non-Stress Test (procedure code) is limited to 2 per pregnancy.  If it is necessary to exceed this limit, the nurse practitioner must request an extension of benefits and submit documentation that establishes medical necessity.</w:t>
      </w:r>
    </w:p>
    <w:p w14:paraId="48ACD8CA" w14:textId="77777777" w:rsidR="00F21027" w:rsidRPr="00B52627" w:rsidRDefault="004A6E67" w:rsidP="004A6E67">
      <w:pPr>
        <w:pStyle w:val="ctext"/>
      </w:pPr>
      <w:hyperlink r:id="rId75" w:history="1">
        <w:r w:rsidRPr="00B52627">
          <w:rPr>
            <w:rStyle w:val="Hyperlink"/>
          </w:rPr>
          <w:t>View or print the procedure codes for Nurse Practitioner services.</w:t>
        </w:r>
      </w:hyperlink>
    </w:p>
    <w:p w14:paraId="2A0591E7" w14:textId="77777777" w:rsidR="006C25CC" w:rsidRPr="00B52627" w:rsidRDefault="006C25CC" w:rsidP="00BB06E7">
      <w:pPr>
        <w:pStyle w:val="ExUpdates"/>
        <w:ind w:left="360"/>
        <w:rPr>
          <w:sz w:val="2"/>
          <w:szCs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97EF2" w:rsidRPr="00B52627" w14:paraId="6C3E7951" w14:textId="77777777" w:rsidTr="00F44662">
        <w:trPr>
          <w:cantSplit/>
        </w:trPr>
        <w:tc>
          <w:tcPr>
            <w:tcW w:w="8122" w:type="dxa"/>
            <w:tcBorders>
              <w:top w:val="single" w:sz="6" w:space="0" w:color="FFFFFF"/>
              <w:left w:val="single" w:sz="6" w:space="0" w:color="FFFFFF"/>
              <w:bottom w:val="single" w:sz="6" w:space="0" w:color="FFFFFF"/>
              <w:right w:val="single" w:sz="6" w:space="0" w:color="FFFFFF"/>
            </w:tcBorders>
          </w:tcPr>
          <w:p w14:paraId="32BB2090" w14:textId="77777777" w:rsidR="00797EF2" w:rsidRPr="00B52627" w:rsidRDefault="00797EF2" w:rsidP="00BB06E7">
            <w:pPr>
              <w:pStyle w:val="chead2"/>
            </w:pPr>
            <w:bookmarkStart w:id="526" w:name="_Toc35748284"/>
            <w:bookmarkStart w:id="527" w:name="_Toc39914404"/>
            <w:bookmarkStart w:id="528" w:name="_Toc41183380"/>
            <w:bookmarkStart w:id="529" w:name="_Toc244510125"/>
            <w:bookmarkStart w:id="530" w:name="_Toc157503677"/>
            <w:bookmarkStart w:id="531" w:name="_Toc202001616"/>
            <w:r w:rsidRPr="00B52627">
              <w:t>252.452</w:t>
            </w:r>
            <w:r w:rsidRPr="00B52627">
              <w:tab/>
              <w:t>Newborn Care</w:t>
            </w:r>
            <w:bookmarkEnd w:id="526"/>
            <w:bookmarkEnd w:id="527"/>
            <w:bookmarkEnd w:id="528"/>
            <w:bookmarkEnd w:id="529"/>
            <w:bookmarkEnd w:id="530"/>
            <w:bookmarkEnd w:id="531"/>
          </w:p>
        </w:tc>
        <w:tc>
          <w:tcPr>
            <w:tcW w:w="1238" w:type="dxa"/>
            <w:tcBorders>
              <w:top w:val="single" w:sz="6" w:space="0" w:color="FFFFFF"/>
              <w:left w:val="single" w:sz="6" w:space="0" w:color="FFFFFF"/>
              <w:bottom w:val="single" w:sz="6" w:space="0" w:color="FFFFFF"/>
              <w:right w:val="single" w:sz="6" w:space="0" w:color="FFFFFF"/>
            </w:tcBorders>
          </w:tcPr>
          <w:p w14:paraId="4FDCFF64" w14:textId="77777777" w:rsidR="00797EF2" w:rsidRPr="00B52627" w:rsidRDefault="00E21357" w:rsidP="00BB06E7">
            <w:pPr>
              <w:pStyle w:val="cDate2"/>
            </w:pPr>
            <w:r w:rsidRPr="00B52627">
              <w:t>2-1-22</w:t>
            </w:r>
          </w:p>
        </w:tc>
      </w:tr>
    </w:tbl>
    <w:p w14:paraId="33C0F809" w14:textId="77777777" w:rsidR="00E21357" w:rsidRPr="00B52627" w:rsidRDefault="00E21357" w:rsidP="00E21357">
      <w:pPr>
        <w:pStyle w:val="ctext"/>
      </w:pPr>
      <w:r w:rsidRPr="00B52627">
        <w:t>All newborn services must be billed under the newborn’s own Medicaid identification number.</w:t>
      </w:r>
    </w:p>
    <w:p w14:paraId="0CF8426C" w14:textId="77777777" w:rsidR="00E21357" w:rsidRPr="00B52627" w:rsidRDefault="00E21357" w:rsidP="00E21357">
      <w:pPr>
        <w:pStyle w:val="ctext"/>
      </w:pPr>
      <w:r w:rsidRPr="00B52627">
        <w:t>The parent(s) of the newborn will be responsible for applying for and meeting eligibility requirements for a newborn to be certified eligible.  If the newborn is not certified as Medicaid eligible, the parent(s) will be responsible for the charges incurred by the newborn.</w:t>
      </w:r>
    </w:p>
    <w:p w14:paraId="2B18D1D9" w14:textId="77777777" w:rsidR="00E21357" w:rsidRPr="00B52627" w:rsidRDefault="00E21357" w:rsidP="00E21357">
      <w:pPr>
        <w:pStyle w:val="ctext"/>
      </w:pPr>
      <w:hyperlink r:id="rId76" w:history="1">
        <w:r w:rsidRPr="00B52627">
          <w:rPr>
            <w:rStyle w:val="Hyperlink"/>
          </w:rPr>
          <w:t>View or print the procedure codes for Nurse Practitioner services.</w:t>
        </w:r>
      </w:hyperlink>
    </w:p>
    <w:p w14:paraId="7237368A" w14:textId="77777777" w:rsidR="00E21357" w:rsidRPr="00B52627" w:rsidRDefault="00E21357" w:rsidP="00E21357">
      <w:pPr>
        <w:pStyle w:val="ctext"/>
      </w:pPr>
      <w:r w:rsidRPr="00B52627">
        <w:t>For routine newborn care following a vaginal delivery or C-section, procedure codes must be used one time to cover all newborn care visits by the attending physician, certified nurse-midwife or, if applicable, a nurse practitioner.</w:t>
      </w:r>
    </w:p>
    <w:p w14:paraId="4B343BA0" w14:textId="77777777" w:rsidR="00E21357" w:rsidRPr="00B52627" w:rsidRDefault="00E21357" w:rsidP="00E21357">
      <w:pPr>
        <w:pStyle w:val="ctext"/>
      </w:pPr>
      <w:r w:rsidRPr="00B52627">
        <w:lastRenderedPageBreak/>
        <w:t>The newborn care procedure codes represent the initial Child Health Services (EPSDT) newborn care/screen.  This screening includes the physical exam of the baby and the conference(s) with the newborn’s parent(s).  Payment of these codes is considered a global rate, and subsequent visits may not be billed in addition to these codes.</w:t>
      </w:r>
    </w:p>
    <w:p w14:paraId="2DE04DC1" w14:textId="76BF2FB3" w:rsidR="00E21357" w:rsidRPr="00B52627" w:rsidRDefault="00E21357" w:rsidP="00E21357">
      <w:pPr>
        <w:pStyle w:val="ctext"/>
      </w:pPr>
      <w:r w:rsidRPr="00B52627">
        <w:t xml:space="preserve">Procedure codes may be billed on the EPSDT screening paper form DMS-694 or on the electronic claim transaction format.  These codes may also be filed on the CMS-1500; paper or electronically.  For information on the Child Health Service (EPSDT) Program, call the Provider Assistance Center.  </w:t>
      </w:r>
      <w:hyperlink r:id="rId77" w:history="1">
        <w:r w:rsidRPr="00B52627">
          <w:rPr>
            <w:rStyle w:val="Hyperlink"/>
          </w:rPr>
          <w:t>View or print Provider Assistance Center contact information.</w:t>
        </w:r>
      </w:hyperlink>
    </w:p>
    <w:p w14:paraId="1113BCC8" w14:textId="77777777" w:rsidR="00E21357" w:rsidRPr="00B52627" w:rsidRDefault="00E21357" w:rsidP="00E21357">
      <w:pPr>
        <w:pStyle w:val="ctext"/>
      </w:pPr>
      <w:r w:rsidRPr="00B52627">
        <w:t>For illness care (e.g., neonatal jaundice), use procedure codes.  Do not use procedure codes in addition to these codes.</w:t>
      </w:r>
    </w:p>
    <w:p w14:paraId="3D3E0C10" w14:textId="77777777" w:rsidR="00E21357" w:rsidRPr="00B52627" w:rsidRDefault="00E21357" w:rsidP="00E21357">
      <w:pPr>
        <w:pStyle w:val="ctext"/>
      </w:pPr>
      <w:r w:rsidRPr="00B52627">
        <w:t>Note the descriptions, modifiers and required diagnosis range.  The newborn care procedure codes require a modifier and a primary detail diagnosis of V30.00-V37.21 for all providers.  Refer to the appropriate manual(s) for additional information about newborn screenings.</w:t>
      </w:r>
    </w:p>
    <w:p w14:paraId="10619FA0" w14:textId="77777777" w:rsidR="00E21357" w:rsidRPr="00B52627" w:rsidRDefault="00E21357" w:rsidP="00E21357">
      <w:pPr>
        <w:pStyle w:val="ctext"/>
      </w:pPr>
      <w:proofErr w:type="spellStart"/>
      <w:r w:rsidRPr="00B52627">
        <w:t>ARKids</w:t>
      </w:r>
      <w:proofErr w:type="spellEnd"/>
      <w:r w:rsidRPr="00B52627">
        <w:t xml:space="preserve"> A (EPSDT) requires an EPSDT claim form or CMS-1500 claim form and may be billed electronically or on paper.</w:t>
      </w:r>
    </w:p>
    <w:p w14:paraId="0C35807D" w14:textId="77777777" w:rsidR="00E06417" w:rsidRPr="00B52627" w:rsidRDefault="00E21357" w:rsidP="00E21357">
      <w:pPr>
        <w:pStyle w:val="ctext"/>
      </w:pPr>
      <w:proofErr w:type="spellStart"/>
      <w:r w:rsidRPr="00B52627">
        <w:t>ARKids</w:t>
      </w:r>
      <w:proofErr w:type="spellEnd"/>
      <w:r w:rsidRPr="00B52627">
        <w:t xml:space="preserve"> First B requires a CMS-1500 claim form and may be billed electronically or on paper.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46389" w:rsidRPr="00B52627" w14:paraId="155129AC" w14:textId="77777777" w:rsidTr="000F03A4">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B8EFA32" w14:textId="77777777" w:rsidR="00346389" w:rsidRPr="00B52627" w:rsidRDefault="00346389" w:rsidP="00BB06E7">
            <w:pPr>
              <w:pStyle w:val="chead2"/>
            </w:pPr>
            <w:bookmarkStart w:id="532" w:name="_Toc157503678"/>
            <w:bookmarkStart w:id="533" w:name="_Toc202001617"/>
            <w:r w:rsidRPr="00B52627">
              <w:t>252.453</w:t>
            </w:r>
            <w:r w:rsidRPr="00B52627">
              <w:tab/>
            </w:r>
            <w:r w:rsidR="00CE2C75" w:rsidRPr="00B52627">
              <w:t>Fluoride Varnish Treatment</w:t>
            </w:r>
            <w:bookmarkEnd w:id="532"/>
            <w:bookmarkEnd w:id="533"/>
          </w:p>
        </w:tc>
        <w:tc>
          <w:tcPr>
            <w:tcW w:w="1238" w:type="dxa"/>
            <w:tcBorders>
              <w:top w:val="single" w:sz="2" w:space="0" w:color="FFFFFF"/>
              <w:left w:val="single" w:sz="6" w:space="0" w:color="FFFFFF"/>
              <w:bottom w:val="single" w:sz="2" w:space="0" w:color="FFFFFF"/>
              <w:right w:val="single" w:sz="2" w:space="0" w:color="FFFFFF"/>
            </w:tcBorders>
            <w:hideMark/>
          </w:tcPr>
          <w:p w14:paraId="3721589C" w14:textId="77777777" w:rsidR="00346389" w:rsidRPr="00B52627" w:rsidRDefault="00CE2C75" w:rsidP="00BB06E7">
            <w:pPr>
              <w:pStyle w:val="cDate2"/>
            </w:pPr>
            <w:r w:rsidRPr="00B52627">
              <w:t>2-1-22</w:t>
            </w:r>
          </w:p>
        </w:tc>
      </w:tr>
    </w:tbl>
    <w:p w14:paraId="65B86C85" w14:textId="77777777" w:rsidR="00CE2C75" w:rsidRPr="00B52627" w:rsidRDefault="00CE2C75" w:rsidP="00CE2C75">
      <w:pPr>
        <w:pStyle w:val="ctext"/>
      </w:pPr>
      <w:hyperlink r:id="rId78" w:history="1">
        <w:r w:rsidRPr="00B52627">
          <w:rPr>
            <w:rStyle w:val="Hyperlink"/>
          </w:rPr>
          <w:t>View or print the procedure codes for Nurse Practitioner services.</w:t>
        </w:r>
      </w:hyperlink>
    </w:p>
    <w:p w14:paraId="6F281DA1" w14:textId="77777777" w:rsidR="00CE2C75" w:rsidRPr="00B52627" w:rsidRDefault="00CE2C75" w:rsidP="00CE2C75">
      <w:pPr>
        <w:pStyle w:val="ctext"/>
      </w:pPr>
      <w:r w:rsidRPr="00B52627">
        <w:t>The American Dental Association (ADA) procedure code is covered by the Arkansas Medicaid Program.  This code is payable for beneficiaries under the age of twenty-one (21).  Topical fluoride varnish application benefit is covered every six (6) months plus one (1) day for beneficiaries under age twenty-one (21).</w:t>
      </w:r>
    </w:p>
    <w:p w14:paraId="7105983B" w14:textId="616213D8" w:rsidR="00CE2C75" w:rsidRPr="00B52627" w:rsidRDefault="00CE2C75" w:rsidP="00CE2C75">
      <w:pPr>
        <w:pStyle w:val="ctext"/>
      </w:pPr>
      <w:r w:rsidRPr="00B52627">
        <w:t xml:space="preserve">A new specialty code, FC-Fluoride Certification will be tied to provider types 01, 03, 58 and 69.  These providers must send proof of their fluoride varnish certification to DHS or its designated vendor before the specialty code will be added to their file in the MMIS.  </w:t>
      </w:r>
      <w:hyperlink r:id="rId79" w:history="1">
        <w:r w:rsidR="00331A05" w:rsidRPr="00B52627">
          <w:rPr>
            <w:rStyle w:val="Hyperlink"/>
          </w:rPr>
          <w:t>View or print contact information to obtain the DHS or designated vendor step-by-step process for provider enrollment.</w:t>
        </w:r>
      </w:hyperlink>
      <w:r w:rsidRPr="00B52627">
        <w:rPr>
          <w:b/>
        </w:rPr>
        <w:t xml:space="preserve"> </w:t>
      </w:r>
      <w:r w:rsidR="00331A05" w:rsidRPr="00B52627">
        <w:rPr>
          <w:b/>
        </w:rPr>
        <w:t xml:space="preserve"> </w:t>
      </w:r>
      <w:r w:rsidRPr="00B52627">
        <w:t>After the specialty code, FC-Fluoride Certification, is added to the provider’s file, the provider will be able to bill for procedure code, Topical Application of Fluoride Varnish.</w:t>
      </w:r>
    </w:p>
    <w:p w14:paraId="7EADFB40" w14:textId="77777777" w:rsidR="00CE2C75" w:rsidRPr="00B52627" w:rsidRDefault="00CE2C75" w:rsidP="00CE2C75">
      <w:pPr>
        <w:pStyle w:val="ctext"/>
      </w:pPr>
      <w:r w:rsidRPr="00B52627">
        <w:t>Providers must check the Supplemental Eligibility Screen to verify that topical fluoride varnish benefit of two (2) per State Fiscal Year (SFY) has not been exhausted.  If further treatment is needed due to severe periodontal disease, then the beneficiary must be referred to a Medicaid dental provider.</w:t>
      </w:r>
    </w:p>
    <w:p w14:paraId="738CD523" w14:textId="77777777" w:rsidR="00BE1690" w:rsidRPr="00B52627" w:rsidRDefault="00CE2C75" w:rsidP="00CE2C75">
      <w:pPr>
        <w:pStyle w:val="Note"/>
        <w:tabs>
          <w:tab w:val="left" w:pos="720"/>
        </w:tabs>
        <w:ind w:left="1170"/>
        <w:rPr>
          <w:rStyle w:val="Hyperlink"/>
          <w:b/>
          <w:bCs w:val="0"/>
        </w:rPr>
      </w:pPr>
      <w:r w:rsidRPr="00B52627">
        <w:t>NOTE:</w:t>
      </w:r>
      <w:r w:rsidRPr="00B52627">
        <w:tab/>
        <w:t xml:space="preserve">This service is billed on form CMS-1500 with ADA procedure code (Topical application of fluoride varnish (prophylaxis not included) – child (ages 0-20)).  </w:t>
      </w:r>
      <w:hyperlink r:id="rId80" w:history="1">
        <w:r w:rsidRPr="00B52627">
          <w:rPr>
            <w:rStyle w:val="Hyperlink"/>
            <w:b/>
            <w:bCs w:val="0"/>
          </w:rPr>
          <w:t>View a form CMS-1500 sample form.</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165D7" w:rsidRPr="00B52627" w14:paraId="094A6D73" w14:textId="77777777" w:rsidTr="00533CD0">
        <w:trPr>
          <w:cantSplit/>
        </w:trPr>
        <w:tc>
          <w:tcPr>
            <w:tcW w:w="8122" w:type="dxa"/>
            <w:tcBorders>
              <w:top w:val="single" w:sz="2" w:space="0" w:color="FFFFFF"/>
              <w:left w:val="single" w:sz="2" w:space="0" w:color="FFFFFF"/>
              <w:bottom w:val="single" w:sz="2" w:space="0" w:color="FFFFFF"/>
              <w:right w:val="single" w:sz="6" w:space="0" w:color="FFFFFF"/>
            </w:tcBorders>
          </w:tcPr>
          <w:p w14:paraId="7CD98889" w14:textId="77777777" w:rsidR="006165D7" w:rsidRPr="00B52627" w:rsidRDefault="006165D7" w:rsidP="00533CD0">
            <w:pPr>
              <w:pStyle w:val="chead2"/>
            </w:pPr>
            <w:bookmarkStart w:id="534" w:name="_Toc497491851"/>
            <w:bookmarkStart w:id="535" w:name="_Toc157503679"/>
            <w:bookmarkStart w:id="536" w:name="_Toc202001618"/>
            <w:r w:rsidRPr="00B52627">
              <w:t>252.454</w:t>
            </w:r>
            <w:r w:rsidRPr="00B52627">
              <w:tab/>
            </w:r>
            <w:r w:rsidR="0006079F" w:rsidRPr="00B52627">
              <w:t>Tobacco Cessation Products and Counseling Services</w:t>
            </w:r>
            <w:bookmarkEnd w:id="534"/>
            <w:bookmarkEnd w:id="535"/>
            <w:bookmarkEnd w:id="536"/>
          </w:p>
        </w:tc>
        <w:tc>
          <w:tcPr>
            <w:tcW w:w="1238" w:type="dxa"/>
            <w:tcBorders>
              <w:top w:val="single" w:sz="2" w:space="0" w:color="FFFFFF"/>
              <w:left w:val="single" w:sz="6" w:space="0" w:color="FFFFFF"/>
              <w:bottom w:val="single" w:sz="2" w:space="0" w:color="FFFFFF"/>
              <w:right w:val="single" w:sz="2" w:space="0" w:color="FFFFFF"/>
            </w:tcBorders>
          </w:tcPr>
          <w:p w14:paraId="4057F478" w14:textId="77777777" w:rsidR="006165D7" w:rsidRPr="00B52627" w:rsidRDefault="0006079F" w:rsidP="00533CD0">
            <w:pPr>
              <w:pStyle w:val="cDate2"/>
            </w:pPr>
            <w:r w:rsidRPr="00B52627">
              <w:t>2-1-22</w:t>
            </w:r>
          </w:p>
        </w:tc>
      </w:tr>
    </w:tbl>
    <w:p w14:paraId="07557DB1" w14:textId="77777777" w:rsidR="0006079F" w:rsidRPr="00B52627" w:rsidRDefault="0006079F" w:rsidP="0006079F">
      <w:pPr>
        <w:pStyle w:val="CLETTERED"/>
      </w:pPr>
      <w:r w:rsidRPr="00B52627">
        <w:t>A.</w:t>
      </w:r>
      <w:r w:rsidRPr="00B52627">
        <w:tab/>
        <w:t xml:space="preserve">Tobacco cessation counseling and products are covered services to eligible Medicaid beneficiaries.  Tobacco cessation </w:t>
      </w:r>
      <w:proofErr w:type="gramStart"/>
      <w:r w:rsidRPr="00B52627">
        <w:t>products</w:t>
      </w:r>
      <w:proofErr w:type="gramEnd"/>
      <w:r w:rsidRPr="00B52627">
        <w:t xml:space="preserve"> either prescribed or initiated through statewide pharmacist </w:t>
      </w:r>
      <w:proofErr w:type="gramStart"/>
      <w:r w:rsidRPr="00B52627">
        <w:t>protocol</w:t>
      </w:r>
      <w:proofErr w:type="gramEnd"/>
      <w:r w:rsidRPr="00B52627">
        <w:t xml:space="preserve"> are available without prior authorization (PA) to eligible Medicaid beneficiaries.   Additional information can be found on the </w:t>
      </w:r>
      <w:hyperlink r:id="rId81" w:history="1">
        <w:r w:rsidRPr="00B52627">
          <w:rPr>
            <w:rStyle w:val="Hyperlink"/>
          </w:rPr>
          <w:t>DHS Contracted Pharmacy Vendor website</w:t>
        </w:r>
      </w:hyperlink>
      <w:r w:rsidRPr="00B52627">
        <w:t xml:space="preserve"> or in the </w:t>
      </w:r>
      <w:hyperlink r:id="rId82" w:history="1">
        <w:r w:rsidRPr="00B52627">
          <w:rPr>
            <w:rStyle w:val="Hyperlink"/>
          </w:rPr>
          <w:t>Prescription Drug Program Prior Authorization Criteria</w:t>
        </w:r>
      </w:hyperlink>
      <w:r w:rsidRPr="00B52627">
        <w:rPr>
          <w:rStyle w:val="Hyperlink"/>
        </w:rPr>
        <w:t>.</w:t>
      </w:r>
      <w:r w:rsidRPr="00B52627">
        <w:t xml:space="preserve"> </w:t>
      </w:r>
    </w:p>
    <w:p w14:paraId="75C3A984" w14:textId="77777777" w:rsidR="0006079F" w:rsidRPr="00B52627" w:rsidRDefault="0006079F" w:rsidP="0006079F">
      <w:pPr>
        <w:pStyle w:val="CLETTERED"/>
        <w:ind w:firstLine="0"/>
      </w:pPr>
      <w:hyperlink r:id="rId83" w:history="1">
        <w:r w:rsidRPr="00B52627">
          <w:rPr>
            <w:rStyle w:val="Hyperlink"/>
          </w:rPr>
          <w:t>View or print the procedure codes for Nurse Practitioner services.</w:t>
        </w:r>
      </w:hyperlink>
    </w:p>
    <w:p w14:paraId="6E4B3253" w14:textId="77777777" w:rsidR="0006079F" w:rsidRPr="00B52627" w:rsidRDefault="0006079F" w:rsidP="0006079F">
      <w:pPr>
        <w:pStyle w:val="CLETTERED"/>
        <w:rPr>
          <w:b/>
        </w:rPr>
      </w:pPr>
      <w:r w:rsidRPr="00B52627">
        <w:rPr>
          <w:b/>
        </w:rPr>
        <w:t>*</w:t>
      </w:r>
      <w:r w:rsidRPr="00B52627">
        <w:t>Exempt from PCP referral requirements.</w:t>
      </w:r>
    </w:p>
    <w:p w14:paraId="55D68047" w14:textId="77777777" w:rsidR="0006079F" w:rsidRPr="00B52627" w:rsidRDefault="0006079F" w:rsidP="0006079F">
      <w:pPr>
        <w:pStyle w:val="CLETTERED"/>
      </w:pPr>
      <w:r w:rsidRPr="00B52627">
        <w:rPr>
          <w:b/>
        </w:rPr>
        <w:lastRenderedPageBreak/>
        <w:sym w:font="Wingdings 2" w:char="F0F9"/>
      </w:r>
      <w:r w:rsidRPr="00B52627">
        <w:rPr>
          <w:b/>
        </w:rPr>
        <w:t>(…)</w:t>
      </w:r>
      <w:r w:rsidR="00190260" w:rsidRPr="00B52627">
        <w:rPr>
          <w:b/>
        </w:rPr>
        <w:t xml:space="preserve"> </w:t>
      </w:r>
      <w:r w:rsidRPr="00B52627">
        <w:t>This symbol, along with text in parentheses, indicates the Arkansas Medicaid description of the service.  When using a procedure code with this symbol, the service must meet the indicated Arkansas Medicaid description.</w:t>
      </w:r>
    </w:p>
    <w:p w14:paraId="210413D0" w14:textId="77777777" w:rsidR="0006079F" w:rsidRPr="00B52627" w:rsidRDefault="0006079F" w:rsidP="0006079F">
      <w:pPr>
        <w:pStyle w:val="CLETTERED"/>
      </w:pPr>
      <w:r w:rsidRPr="00B52627">
        <w:t>B.</w:t>
      </w:r>
      <w:r w:rsidRPr="00B52627">
        <w:tab/>
        <w:t>Two (2) Counseling visits per state fiscal year.</w:t>
      </w:r>
    </w:p>
    <w:p w14:paraId="3478DB3E" w14:textId="77777777" w:rsidR="0006079F" w:rsidRPr="00B52627" w:rsidRDefault="0006079F" w:rsidP="0006079F">
      <w:pPr>
        <w:pStyle w:val="CLETTERED"/>
      </w:pPr>
      <w:r w:rsidRPr="00B52627">
        <w:t>C.</w:t>
      </w:r>
      <w:r w:rsidRPr="00B52627">
        <w:tab/>
        <w:t>Health education can include but is not limited to tobacco cessation counseling services to the parent/legal guardian of the child.</w:t>
      </w:r>
    </w:p>
    <w:p w14:paraId="1B7FBAB5" w14:textId="77777777" w:rsidR="0006079F" w:rsidRPr="00B52627" w:rsidRDefault="0006079F" w:rsidP="0006079F">
      <w:pPr>
        <w:pStyle w:val="CLETTERED"/>
      </w:pPr>
      <w:r w:rsidRPr="00B52627">
        <w:t>D.</w:t>
      </w:r>
      <w:r w:rsidRPr="00B52627">
        <w:tab/>
        <w:t>Can be billed in addition to an office visit or EPSDT.</w:t>
      </w:r>
    </w:p>
    <w:p w14:paraId="0E2A7BC9" w14:textId="77777777" w:rsidR="0006079F" w:rsidRPr="00B52627" w:rsidRDefault="0006079F" w:rsidP="0006079F">
      <w:pPr>
        <w:pStyle w:val="CLETTERED"/>
      </w:pPr>
      <w:r w:rsidRPr="00B52627">
        <w:t>E.</w:t>
      </w:r>
      <w:r w:rsidRPr="00B52627">
        <w:tab/>
        <w:t>Sessions do not require a PCP referral.</w:t>
      </w:r>
    </w:p>
    <w:p w14:paraId="0EDB932F" w14:textId="77777777" w:rsidR="0006079F" w:rsidRPr="00B52627" w:rsidRDefault="0006079F" w:rsidP="0006079F">
      <w:pPr>
        <w:pStyle w:val="CLETTERED"/>
      </w:pPr>
      <w:r w:rsidRPr="00B52627">
        <w:t>F.</w:t>
      </w:r>
      <w:r w:rsidRPr="00B52627">
        <w:tab/>
        <w:t>If the beneficiary is under the age of eighteen (18), and the parent/legal guardian smokes, he or she can be counseled as well, and the visit billed under the minor’s beneficiary Medicaid number.  The provider cannot prescribe meds for the parent under the child’s Medicaid number.  A parent/legal guardian session will count towards the four (4) counselling sessions limit described in section C above.</w:t>
      </w:r>
    </w:p>
    <w:p w14:paraId="18AA184A" w14:textId="77777777" w:rsidR="006165D7" w:rsidRPr="00B52627" w:rsidRDefault="0006079F" w:rsidP="0006079F">
      <w:pPr>
        <w:pStyle w:val="ctext"/>
      </w:pPr>
      <w:r w:rsidRPr="00B52627">
        <w:t xml:space="preserve">The provider must complete the counseling checklist and place in the patient records for audit. A copy of the checklist is available at </w:t>
      </w:r>
      <w:hyperlink r:id="rId84" w:history="1">
        <w:r w:rsidRPr="00B52627">
          <w:rPr>
            <w:rStyle w:val="Hyperlink"/>
          </w:rPr>
          <w:t>View or Print Be Well Arkansas Referral Form</w:t>
        </w:r>
      </w:hyperlink>
      <w:r w:rsidRPr="00B52627">
        <w:t>.</w:t>
      </w:r>
    </w:p>
    <w:tbl>
      <w:tblPr>
        <w:tblW w:w="9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8"/>
        <w:gridCol w:w="1239"/>
      </w:tblGrid>
      <w:tr w:rsidR="00A01FDC" w:rsidRPr="00B52627" w14:paraId="0649AB78" w14:textId="77777777" w:rsidTr="00C65E1B">
        <w:trPr>
          <w:cantSplit/>
        </w:trPr>
        <w:tc>
          <w:tcPr>
            <w:tcW w:w="8128" w:type="dxa"/>
            <w:tcBorders>
              <w:top w:val="single" w:sz="6" w:space="0" w:color="FFFFFF"/>
              <w:left w:val="single" w:sz="6" w:space="0" w:color="FFFFFF"/>
              <w:bottom w:val="single" w:sz="6" w:space="0" w:color="FFFFFF"/>
              <w:right w:val="single" w:sz="6" w:space="0" w:color="FFFFFF"/>
            </w:tcBorders>
          </w:tcPr>
          <w:p w14:paraId="50729AC9" w14:textId="77777777" w:rsidR="00A01FDC" w:rsidRPr="00B52627" w:rsidRDefault="00A01FDC" w:rsidP="00BB06E7">
            <w:pPr>
              <w:pStyle w:val="chead2"/>
            </w:pPr>
            <w:bookmarkStart w:id="537" w:name="_Toc157503680"/>
            <w:bookmarkStart w:id="538" w:name="_Toc202001619"/>
            <w:r w:rsidRPr="00B52627">
              <w:t>252.455</w:t>
            </w:r>
            <w:r w:rsidRPr="00B52627">
              <w:tab/>
            </w:r>
            <w:r w:rsidR="00C65E1B" w:rsidRPr="00B52627">
              <w:t>Physical Therapy Services Billing</w:t>
            </w:r>
            <w:bookmarkEnd w:id="537"/>
            <w:bookmarkEnd w:id="538"/>
          </w:p>
        </w:tc>
        <w:tc>
          <w:tcPr>
            <w:tcW w:w="1239" w:type="dxa"/>
            <w:tcBorders>
              <w:top w:val="single" w:sz="6" w:space="0" w:color="FFFFFF"/>
              <w:left w:val="single" w:sz="6" w:space="0" w:color="FFFFFF"/>
              <w:bottom w:val="single" w:sz="6" w:space="0" w:color="FFFFFF"/>
              <w:right w:val="single" w:sz="6" w:space="0" w:color="FFFFFF"/>
            </w:tcBorders>
          </w:tcPr>
          <w:p w14:paraId="57A8EAEF" w14:textId="77777777" w:rsidR="00A01FDC" w:rsidRPr="00B52627" w:rsidRDefault="00C65E1B" w:rsidP="00BB06E7">
            <w:pPr>
              <w:pStyle w:val="cDate2"/>
            </w:pPr>
            <w:r w:rsidRPr="00B52627">
              <w:t>2-1-22</w:t>
            </w:r>
          </w:p>
        </w:tc>
      </w:tr>
    </w:tbl>
    <w:p w14:paraId="5343C97F" w14:textId="77777777" w:rsidR="00C65E1B" w:rsidRPr="00B52627" w:rsidRDefault="00C65E1B" w:rsidP="00C65E1B">
      <w:pPr>
        <w:pStyle w:val="ctext"/>
      </w:pPr>
      <w:r w:rsidRPr="00B52627">
        <w:t>Occupational therapy evaluations and services are payable only to a qualified occupational therapist.  Physical therapy evaluations are payable to the nurse practitioner.  Physical therapy may be payable to the physician when directly provided in accordance with the Occupational, Physical, Speech Therapy Services Manual.  The following procedure codes must be used when filing claims for physician provided therapy services.  See Glossary - Section IV - for definitions of “group” and “individual” as they relate to therapy services.</w:t>
      </w:r>
    </w:p>
    <w:p w14:paraId="6A960219" w14:textId="77777777" w:rsidR="00C65E1B" w:rsidRPr="00B52627" w:rsidRDefault="00C65E1B" w:rsidP="00C65E1B">
      <w:pPr>
        <w:pStyle w:val="ctext"/>
      </w:pPr>
      <w:hyperlink r:id="rId85" w:history="1">
        <w:r w:rsidRPr="00B52627">
          <w:rPr>
            <w:rStyle w:val="Hyperlink"/>
          </w:rPr>
          <w:t>View or print the procedure codes for Nurse Practitioner services.</w:t>
        </w:r>
      </w:hyperlink>
    </w:p>
    <w:p w14:paraId="17DB67AE" w14:textId="77777777" w:rsidR="00A01FDC" w:rsidRPr="00B52627" w:rsidRDefault="00C65E1B" w:rsidP="00BB06E7">
      <w:pPr>
        <w:pStyle w:val="ctext"/>
      </w:pPr>
      <w:r w:rsidRPr="00B52627">
        <w:t>A provider must furnish a full unit of service to bill Medicaid for a unit of service.  Partial units are not reimbursable.  Extended therapy services may be requested for physical and speech therapy, if medically necessary, for eligible Medicaid beneficiaries of all ages.</w:t>
      </w:r>
    </w:p>
    <w:tbl>
      <w:tblPr>
        <w:tblW w:w="9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8"/>
        <w:gridCol w:w="1239"/>
      </w:tblGrid>
      <w:tr w:rsidR="00A01FDC" w:rsidRPr="00B52627" w14:paraId="20550261" w14:textId="77777777" w:rsidTr="00881FA3">
        <w:trPr>
          <w:cantSplit/>
        </w:trPr>
        <w:tc>
          <w:tcPr>
            <w:tcW w:w="8128" w:type="dxa"/>
            <w:tcBorders>
              <w:top w:val="single" w:sz="6" w:space="0" w:color="FFFFFF"/>
              <w:left w:val="single" w:sz="6" w:space="0" w:color="FFFFFF"/>
              <w:bottom w:val="single" w:sz="6" w:space="0" w:color="FFFFFF"/>
              <w:right w:val="single" w:sz="6" w:space="0" w:color="FFFFFF"/>
            </w:tcBorders>
          </w:tcPr>
          <w:p w14:paraId="57253595" w14:textId="77777777" w:rsidR="00A01FDC" w:rsidRPr="00B52627" w:rsidRDefault="00A01FDC" w:rsidP="00BB06E7">
            <w:pPr>
              <w:pStyle w:val="chead2"/>
            </w:pPr>
            <w:bookmarkStart w:id="539" w:name="_Toc157503681"/>
            <w:bookmarkStart w:id="540" w:name="_Toc202001620"/>
            <w:r w:rsidRPr="00B52627">
              <w:t>252.456</w:t>
            </w:r>
            <w:r w:rsidRPr="00B52627">
              <w:tab/>
            </w:r>
            <w:r w:rsidR="00F53464" w:rsidRPr="00B52627">
              <w:t>Laboratory Procedures for Highly Active Antiretroviral Therapy (HAART)</w:t>
            </w:r>
            <w:bookmarkEnd w:id="539"/>
            <w:bookmarkEnd w:id="540"/>
          </w:p>
        </w:tc>
        <w:tc>
          <w:tcPr>
            <w:tcW w:w="1239" w:type="dxa"/>
            <w:tcBorders>
              <w:top w:val="single" w:sz="6" w:space="0" w:color="FFFFFF"/>
              <w:left w:val="single" w:sz="6" w:space="0" w:color="FFFFFF"/>
              <w:bottom w:val="single" w:sz="6" w:space="0" w:color="FFFFFF"/>
              <w:right w:val="single" w:sz="6" w:space="0" w:color="FFFFFF"/>
            </w:tcBorders>
          </w:tcPr>
          <w:p w14:paraId="498577E2" w14:textId="77777777" w:rsidR="00A01FDC" w:rsidRPr="00B52627" w:rsidRDefault="00F53464" w:rsidP="00BB06E7">
            <w:pPr>
              <w:pStyle w:val="cDate2"/>
            </w:pPr>
            <w:r w:rsidRPr="00B52627">
              <w:t>2-1-22</w:t>
            </w:r>
          </w:p>
        </w:tc>
      </w:tr>
    </w:tbl>
    <w:p w14:paraId="7848FE94" w14:textId="77777777" w:rsidR="00F53464" w:rsidRPr="00B52627" w:rsidRDefault="00F53464" w:rsidP="00F53464">
      <w:pPr>
        <w:pStyle w:val="ctext"/>
      </w:pPr>
      <w:r w:rsidRPr="00B52627">
        <w:t>The following CPT procedure codes are covered for Medicaid beneficiaries.</w:t>
      </w:r>
    </w:p>
    <w:p w14:paraId="235B6E93" w14:textId="77777777" w:rsidR="00A01FDC" w:rsidRPr="00B52627" w:rsidRDefault="00F53464" w:rsidP="00F53464">
      <w:pPr>
        <w:pStyle w:val="ctext"/>
      </w:pPr>
      <w:hyperlink r:id="rId86" w:history="1">
        <w:r w:rsidRPr="00B52627">
          <w:rPr>
            <w:rStyle w:val="Hyperlink"/>
          </w:rPr>
          <w:t>View or print the procedure codes for Nurse Practitioner services.</w:t>
        </w:r>
      </w:hyperlink>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5"/>
        <w:gridCol w:w="1240"/>
      </w:tblGrid>
      <w:tr w:rsidR="00A01FDC" w:rsidRPr="00B52627" w14:paraId="2FC81ABD" w14:textId="77777777" w:rsidTr="00881FA3">
        <w:trPr>
          <w:cantSplit/>
          <w:trHeight w:val="75"/>
        </w:trPr>
        <w:tc>
          <w:tcPr>
            <w:tcW w:w="8135" w:type="dxa"/>
            <w:tcBorders>
              <w:top w:val="single" w:sz="2" w:space="0" w:color="FFFFFF"/>
              <w:left w:val="single" w:sz="2" w:space="0" w:color="FFFFFF"/>
              <w:bottom w:val="single" w:sz="2" w:space="0" w:color="FFFFFF"/>
              <w:right w:val="single" w:sz="6" w:space="0" w:color="FFFFFF"/>
            </w:tcBorders>
            <w:hideMark/>
          </w:tcPr>
          <w:p w14:paraId="05ADCC28" w14:textId="77777777" w:rsidR="00A01FDC" w:rsidRPr="00B52627" w:rsidRDefault="00A01FDC" w:rsidP="00BB06E7">
            <w:pPr>
              <w:pStyle w:val="chead2"/>
            </w:pPr>
            <w:bookmarkStart w:id="541" w:name="_Toc322954267"/>
            <w:bookmarkStart w:id="542" w:name="_Toc363717962"/>
            <w:bookmarkStart w:id="543" w:name="_Toc413675127"/>
            <w:bookmarkStart w:id="544" w:name="_Toc157503682"/>
            <w:bookmarkStart w:id="545" w:name="_Toc202001621"/>
            <w:r w:rsidRPr="00B52627">
              <w:t>252.457</w:t>
            </w:r>
            <w:r w:rsidRPr="00B52627">
              <w:tab/>
            </w:r>
            <w:r w:rsidR="00F53464" w:rsidRPr="00B52627">
              <w:t>Procedures That Require Prior Authorization</w:t>
            </w:r>
            <w:bookmarkEnd w:id="541"/>
            <w:bookmarkEnd w:id="542"/>
            <w:bookmarkEnd w:id="543"/>
            <w:bookmarkEnd w:id="544"/>
            <w:bookmarkEnd w:id="545"/>
          </w:p>
        </w:tc>
        <w:tc>
          <w:tcPr>
            <w:tcW w:w="1240" w:type="dxa"/>
            <w:tcBorders>
              <w:top w:val="single" w:sz="2" w:space="0" w:color="FFFFFF"/>
              <w:left w:val="single" w:sz="6" w:space="0" w:color="FFFFFF"/>
              <w:bottom w:val="single" w:sz="2" w:space="0" w:color="FFFFFF"/>
              <w:right w:val="single" w:sz="2" w:space="0" w:color="FFFFFF"/>
            </w:tcBorders>
            <w:hideMark/>
          </w:tcPr>
          <w:p w14:paraId="777DCA55" w14:textId="77777777" w:rsidR="00A01FDC" w:rsidRPr="00B52627" w:rsidRDefault="00F53464" w:rsidP="00BB06E7">
            <w:pPr>
              <w:pStyle w:val="cDate2"/>
              <w:rPr>
                <w:bCs/>
              </w:rPr>
            </w:pPr>
            <w:r w:rsidRPr="00B52627">
              <w:t>2-1-22</w:t>
            </w:r>
          </w:p>
        </w:tc>
      </w:tr>
    </w:tbl>
    <w:p w14:paraId="2AB681E1" w14:textId="77777777" w:rsidR="00F53464" w:rsidRPr="00B52627" w:rsidRDefault="00F53464" w:rsidP="00F53464">
      <w:pPr>
        <w:pStyle w:val="CLETTERED"/>
      </w:pPr>
      <w:r w:rsidRPr="00B52627">
        <w:t>A.</w:t>
      </w:r>
      <w:r w:rsidRPr="00B52627">
        <w:tab/>
        <w:t>The following procedure code requires prior authorization by the Arkansas Foundation for Medical Care (AFMC).  (See Section 220.000 of this manual for prior authorization instructions.)</w:t>
      </w:r>
    </w:p>
    <w:p w14:paraId="36A15793" w14:textId="77777777" w:rsidR="00F53464" w:rsidRPr="00B52627" w:rsidRDefault="00F53464" w:rsidP="00F53464">
      <w:pPr>
        <w:pStyle w:val="CLETTERED"/>
      </w:pPr>
      <w:r w:rsidRPr="00B52627">
        <w:t>B.</w:t>
      </w:r>
      <w:r w:rsidRPr="00B52627">
        <w:tab/>
        <w:t>The following Molecular Pathology codes require prior authorization from AFMC.</w:t>
      </w:r>
    </w:p>
    <w:p w14:paraId="66A97D23" w14:textId="77777777" w:rsidR="00A01FDC" w:rsidRPr="00B52627" w:rsidRDefault="00F53464" w:rsidP="00F53464">
      <w:pPr>
        <w:pStyle w:val="CLETTERED"/>
      </w:pPr>
      <w:r w:rsidRPr="00B52627">
        <w:tab/>
      </w:r>
      <w:hyperlink r:id="rId87" w:history="1">
        <w:r w:rsidRPr="00B52627">
          <w:rPr>
            <w:rStyle w:val="Hyperlink"/>
          </w:rPr>
          <w:t>View or print the procedure codes for Nurse Practitioner services.</w:t>
        </w:r>
      </w:hyperlink>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5"/>
        <w:gridCol w:w="1240"/>
      </w:tblGrid>
      <w:tr w:rsidR="00A01FDC" w:rsidRPr="00B52627" w14:paraId="373ADB3F" w14:textId="77777777" w:rsidTr="00881FA3">
        <w:trPr>
          <w:cantSplit/>
          <w:trHeight w:val="75"/>
        </w:trPr>
        <w:tc>
          <w:tcPr>
            <w:tcW w:w="8135" w:type="dxa"/>
            <w:tcBorders>
              <w:top w:val="single" w:sz="2" w:space="0" w:color="FFFFFF"/>
              <w:left w:val="single" w:sz="2" w:space="0" w:color="FFFFFF"/>
              <w:bottom w:val="single" w:sz="2" w:space="0" w:color="FFFFFF"/>
              <w:right w:val="single" w:sz="6" w:space="0" w:color="FFFFFF"/>
            </w:tcBorders>
            <w:hideMark/>
          </w:tcPr>
          <w:p w14:paraId="0F32A6A6" w14:textId="77777777" w:rsidR="00A01FDC" w:rsidRPr="00B52627" w:rsidRDefault="00A01FDC" w:rsidP="00BB06E7">
            <w:pPr>
              <w:pStyle w:val="chead2"/>
            </w:pPr>
            <w:bookmarkStart w:id="546" w:name="_Toc157503683"/>
            <w:bookmarkStart w:id="547" w:name="_Toc202001622"/>
            <w:r w:rsidRPr="00B52627">
              <w:t>252.458</w:t>
            </w:r>
            <w:r w:rsidRPr="00B52627">
              <w:tab/>
              <w:t>Substitute Nurse Practitioner</w:t>
            </w:r>
            <w:bookmarkEnd w:id="546"/>
            <w:bookmarkEnd w:id="547"/>
          </w:p>
        </w:tc>
        <w:tc>
          <w:tcPr>
            <w:tcW w:w="1240" w:type="dxa"/>
            <w:tcBorders>
              <w:top w:val="single" w:sz="2" w:space="0" w:color="FFFFFF"/>
              <w:left w:val="single" w:sz="6" w:space="0" w:color="FFFFFF"/>
              <w:bottom w:val="single" w:sz="2" w:space="0" w:color="FFFFFF"/>
              <w:right w:val="single" w:sz="2" w:space="0" w:color="FFFFFF"/>
            </w:tcBorders>
            <w:hideMark/>
          </w:tcPr>
          <w:p w14:paraId="252FD63E" w14:textId="77777777" w:rsidR="00A01FDC" w:rsidRPr="00B52627" w:rsidRDefault="00A01FDC" w:rsidP="00BB06E7">
            <w:pPr>
              <w:pStyle w:val="cDate2"/>
            </w:pPr>
            <w:r w:rsidRPr="00B52627">
              <w:t>1-15-16</w:t>
            </w:r>
          </w:p>
        </w:tc>
      </w:tr>
    </w:tbl>
    <w:p w14:paraId="67F9C7BE" w14:textId="77777777" w:rsidR="00A01FDC" w:rsidRPr="00B52627" w:rsidRDefault="00A01FDC" w:rsidP="00BB06E7">
      <w:pPr>
        <w:pStyle w:val="ctext"/>
      </w:pPr>
      <w:r w:rsidRPr="00B52627">
        <w:t xml:space="preserve">To comply with Section 4708 of the Omnibus Budget Reconciliation Act of 1990 (OBRA 90), the Arkansas Medicaid Program implemented the following requirements to adhere to </w:t>
      </w:r>
      <w:r w:rsidRPr="00B52627">
        <w:rPr>
          <w:b/>
        </w:rPr>
        <w:t xml:space="preserve">locum tenens </w:t>
      </w:r>
      <w:r w:rsidRPr="00B52627">
        <w:rPr>
          <w:b/>
        </w:rPr>
        <w:lastRenderedPageBreak/>
        <w:t xml:space="preserve">nurse practitioner </w:t>
      </w:r>
      <w:r w:rsidRPr="00B52627">
        <w:t xml:space="preserve">and </w:t>
      </w:r>
      <w:r w:rsidRPr="00B52627">
        <w:rPr>
          <w:b/>
        </w:rPr>
        <w:t xml:space="preserve">substitute nurse practitioner </w:t>
      </w:r>
      <w:r w:rsidRPr="00B52627">
        <w:t>billing and coverage policies and procedures.</w:t>
      </w:r>
    </w:p>
    <w:p w14:paraId="7470A547" w14:textId="77777777" w:rsidR="00A01FDC" w:rsidRPr="00B52627" w:rsidRDefault="00A01FDC" w:rsidP="00BB06E7">
      <w:pPr>
        <w:pStyle w:val="CLETTERED"/>
      </w:pPr>
      <w:r w:rsidRPr="00B52627">
        <w:t>A.</w:t>
      </w:r>
      <w:r w:rsidRPr="00B52627">
        <w:tab/>
        <w:t xml:space="preserve">Description of Service </w:t>
      </w:r>
    </w:p>
    <w:p w14:paraId="20818C28" w14:textId="77777777" w:rsidR="00A01FDC" w:rsidRPr="00B52627" w:rsidRDefault="00A01FDC" w:rsidP="00BB06E7">
      <w:pPr>
        <w:pStyle w:val="CLETTERED"/>
      </w:pPr>
      <w:r w:rsidRPr="00B52627">
        <w:tab/>
        <w:t>Locum tenens and substitute nurse practitioner</w:t>
      </w:r>
      <w:r w:rsidRPr="00B52627">
        <w:rPr>
          <w:b/>
        </w:rPr>
        <w:t xml:space="preserve"> </w:t>
      </w:r>
      <w:r w:rsidRPr="00B52627">
        <w:t>are terms used to describe the relationship of a nurse practitioner</w:t>
      </w:r>
      <w:r w:rsidRPr="00B52627">
        <w:rPr>
          <w:b/>
        </w:rPr>
        <w:t xml:space="preserve"> </w:t>
      </w:r>
      <w:r w:rsidRPr="00B52627">
        <w:t>who is acting as a fill-in for a beneficiary’s regular nurse practitioner.  The regular nurse practitioner</w:t>
      </w:r>
      <w:r w:rsidRPr="00B52627">
        <w:rPr>
          <w:b/>
        </w:rPr>
        <w:t xml:space="preserve"> </w:t>
      </w:r>
      <w:r w:rsidRPr="00B52627">
        <w:t>could be a specialist the beneficiary sees regularly for a chronic condition or a specific problem.  A locum tenens or substitute nurse practitioner</w:t>
      </w:r>
      <w:r w:rsidRPr="00B52627">
        <w:rPr>
          <w:b/>
        </w:rPr>
        <w:t xml:space="preserve"> </w:t>
      </w:r>
      <w:r w:rsidRPr="00B52627">
        <w:t xml:space="preserve">must be the same discipline as the regular nurse practitioner.  Documentation of the locum tenens arrangement must include the services provided, the date the services were performed and must be made available </w:t>
      </w:r>
      <w:proofErr w:type="gramStart"/>
      <w:r w:rsidRPr="00B52627">
        <w:t>upon</w:t>
      </w:r>
      <w:proofErr w:type="gramEnd"/>
      <w:r w:rsidRPr="00B52627">
        <w:t xml:space="preserve"> request.  A record of the service would include the date and place of the service, the procedure code, the </w:t>
      </w:r>
      <w:proofErr w:type="gramStart"/>
      <w:r w:rsidRPr="00B52627">
        <w:t>charge</w:t>
      </w:r>
      <w:proofErr w:type="gramEnd"/>
      <w:r w:rsidRPr="00B52627">
        <w:t xml:space="preserve"> and the beneficiary involved.</w:t>
      </w:r>
    </w:p>
    <w:p w14:paraId="24EA9BA5" w14:textId="77777777" w:rsidR="00A01FDC" w:rsidRPr="00B52627" w:rsidRDefault="00A01FDC" w:rsidP="00BB06E7">
      <w:pPr>
        <w:pStyle w:val="CLETTERED"/>
      </w:pPr>
      <w:r w:rsidRPr="00B52627">
        <w:t>B.</w:t>
      </w:r>
      <w:r w:rsidRPr="00B52627">
        <w:tab/>
        <w:t xml:space="preserve">Substitute Nurse Practitioners </w:t>
      </w:r>
    </w:p>
    <w:p w14:paraId="5761DCDC" w14:textId="77777777" w:rsidR="00A01FDC" w:rsidRPr="00B52627" w:rsidRDefault="00A01FDC" w:rsidP="00BB06E7">
      <w:pPr>
        <w:pStyle w:val="CLETTERED"/>
      </w:pPr>
      <w:r w:rsidRPr="00B52627">
        <w:tab/>
        <w:t>A substitute nurse practitioner is a nurse practitioner who is asked by the regular nurse practitioner to see a beneficiary in a reciprocal arrangement when the regular nurse practitioner is unavailable to see the beneficiary.  In the substitute nurse practitioner arrangement, the regular nurse practitioner reciprocates the substitute nurse practitioner by paying the substitute the amount received for the service rendered or by serving in the same capacity in return.  For this provision to occur, both the regular and the substitute nurse practitioner must be enrolled in Arkansas Medicaid.</w:t>
      </w:r>
    </w:p>
    <w:p w14:paraId="6062CE8B" w14:textId="77777777" w:rsidR="00A01FDC" w:rsidRPr="00B52627" w:rsidRDefault="00A01FDC" w:rsidP="00BB06E7">
      <w:pPr>
        <w:pStyle w:val="CLETTERED"/>
      </w:pPr>
      <w:r w:rsidRPr="00B52627">
        <w:tab/>
        <w:t>The following billing protocol must be utilized for substitute nurse practitioner circumstances:</w:t>
      </w:r>
    </w:p>
    <w:p w14:paraId="499A968B" w14:textId="77777777" w:rsidR="00A01FDC" w:rsidRPr="00B52627" w:rsidRDefault="00A01FDC" w:rsidP="00BB06E7">
      <w:pPr>
        <w:pStyle w:val="cnumbered"/>
        <w:numPr>
          <w:ilvl w:val="0"/>
          <w:numId w:val="13"/>
        </w:numPr>
      </w:pPr>
      <w:r w:rsidRPr="00B52627">
        <w:t xml:space="preserve">The regular nurse practitioner’s office submits the claim and receives payment using the regular Arkansas Medicaid provider number.  The payment amount will be the lesser of the billed amount or the Arkansas Medicaid allowed amount for the service provided.  </w:t>
      </w:r>
    </w:p>
    <w:p w14:paraId="4A8E297D" w14:textId="77777777" w:rsidR="00A01FDC" w:rsidRPr="00B52627" w:rsidRDefault="00A01FDC" w:rsidP="00BB06E7">
      <w:pPr>
        <w:pStyle w:val="cnumbered"/>
        <w:numPr>
          <w:ilvl w:val="0"/>
          <w:numId w:val="13"/>
        </w:numPr>
      </w:pPr>
      <w:r w:rsidRPr="00B52627">
        <w:t>The modifier Q5 must be placed in form indicator 24D of the CMS-1500 claim form to indicate services were rendered by a substitute nurse practitioner.</w:t>
      </w:r>
    </w:p>
    <w:p w14:paraId="4ADA75D4" w14:textId="77777777" w:rsidR="00A01FDC" w:rsidRPr="00B52627" w:rsidRDefault="00A01FDC" w:rsidP="00BB06E7">
      <w:pPr>
        <w:pStyle w:val="cnumbered"/>
        <w:numPr>
          <w:ilvl w:val="0"/>
          <w:numId w:val="13"/>
        </w:numPr>
      </w:pPr>
      <w:r w:rsidRPr="00B52627">
        <w:t xml:space="preserve">The substitute nurse practitioner arrangement should not exceed 14 consecutive days.  The substitute nurse practitioner arrangement does not apply to substitution for nurse practitioners in the same medical group with claims submitted in the name of the medical group.  (For situations in which one group member substitutes for another, the substitution is noted by listing the substitute group member number as the rendering provider in field 24J on the CMS-1500 claim form, and the Q5 modifier is </w:t>
      </w:r>
      <w:r w:rsidRPr="00B52627">
        <w:rPr>
          <w:b/>
        </w:rPr>
        <w:t>not</w:t>
      </w:r>
      <w:r w:rsidRPr="00B52627">
        <w:t xml:space="preserve"> used.  The </w:t>
      </w:r>
      <w:r w:rsidRPr="00B52627">
        <w:rPr>
          <w:b/>
        </w:rPr>
        <w:t>group number</w:t>
      </w:r>
      <w:r w:rsidRPr="00B52627">
        <w:t xml:space="preserve"> is listed as the billing provider.) </w:t>
      </w:r>
    </w:p>
    <w:p w14:paraId="39E7228E" w14:textId="77777777" w:rsidR="00A01FDC" w:rsidRPr="00B52627" w:rsidRDefault="00A01FDC" w:rsidP="00BB06E7">
      <w:pPr>
        <w:pStyle w:val="CLETTERED"/>
      </w:pPr>
      <w:r w:rsidRPr="00B52627">
        <w:t>C.</w:t>
      </w:r>
      <w:r w:rsidRPr="00B52627">
        <w:tab/>
        <w:t>Locum Tenens Nurse Practitioners</w:t>
      </w:r>
    </w:p>
    <w:p w14:paraId="73256192" w14:textId="77777777" w:rsidR="00A01FDC" w:rsidRPr="00B52627" w:rsidRDefault="00A01FDC" w:rsidP="00BB06E7">
      <w:pPr>
        <w:pStyle w:val="CLETTERED"/>
      </w:pPr>
      <w:r w:rsidRPr="00B52627">
        <w:tab/>
        <w:t xml:space="preserve">A locum tenens arrangement is made when the regular nurse practitioner must leave his/her practice due to illness, vacation, or medical education opportunity and does not want to leave patients without service during this period.  The locum tenens nurse practitioner usually has no practice of his or her own and moves from area to area as needed.  The nurse practitioner is usually paid a fixed amount per diem with the status of an independent contractor, not an employee.  The locum tenens nurse practitioner must meet all state, </w:t>
      </w:r>
      <w:proofErr w:type="gramStart"/>
      <w:r w:rsidRPr="00B52627">
        <w:t>hospital</w:t>
      </w:r>
      <w:proofErr w:type="gramEnd"/>
      <w:r w:rsidRPr="00B52627">
        <w:t xml:space="preserve"> and other institutional credentialing requirements.  The locum tenens nurse practitioner is required to be enrolled in Arkansas Medicaid.</w:t>
      </w:r>
    </w:p>
    <w:p w14:paraId="7C1D22E2" w14:textId="77777777" w:rsidR="00A01FDC" w:rsidRPr="00B52627" w:rsidRDefault="00A01FDC" w:rsidP="00BB06E7">
      <w:pPr>
        <w:pStyle w:val="CLETTERED"/>
      </w:pPr>
      <w:r w:rsidRPr="00B52627">
        <w:tab/>
        <w:t xml:space="preserve">Documentation of the locum tenens arrangement must include the services provided by the locum tenens and when those services were performed and must be made available upon request.  A record of the service would include the date and place of the service, the procedure code, the </w:t>
      </w:r>
      <w:proofErr w:type="gramStart"/>
      <w:r w:rsidRPr="00B52627">
        <w:t>charge</w:t>
      </w:r>
      <w:proofErr w:type="gramEnd"/>
      <w:r w:rsidRPr="00B52627">
        <w:t xml:space="preserve"> and the beneficiary involved. </w:t>
      </w:r>
    </w:p>
    <w:p w14:paraId="04D03A42" w14:textId="77777777" w:rsidR="00A01FDC" w:rsidRPr="00B52627" w:rsidRDefault="00A01FDC" w:rsidP="00BB06E7">
      <w:pPr>
        <w:pStyle w:val="CLETTERED"/>
      </w:pPr>
      <w:r w:rsidRPr="00B52627">
        <w:lastRenderedPageBreak/>
        <w:tab/>
        <w:t>The following billing protocol must be utilized for locum tenens nurse practitioner circumstances:</w:t>
      </w:r>
    </w:p>
    <w:p w14:paraId="435796B8" w14:textId="77777777" w:rsidR="00A01FDC" w:rsidRPr="00B52627" w:rsidRDefault="00A01FDC" w:rsidP="00BB06E7">
      <w:pPr>
        <w:pStyle w:val="cnumbered"/>
        <w:numPr>
          <w:ilvl w:val="0"/>
          <w:numId w:val="14"/>
        </w:numPr>
      </w:pPr>
      <w:r w:rsidRPr="00B52627">
        <w:t>The regular nurse practitioner’s office submits their claims for locum tenens services using the regular nurse practitioner’s provider identification number.</w:t>
      </w:r>
    </w:p>
    <w:p w14:paraId="123DF926" w14:textId="77777777" w:rsidR="00A01FDC" w:rsidRPr="00B52627" w:rsidRDefault="00A01FDC" w:rsidP="00BB06E7">
      <w:pPr>
        <w:pStyle w:val="cnumbered"/>
        <w:numPr>
          <w:ilvl w:val="0"/>
          <w:numId w:val="14"/>
        </w:numPr>
      </w:pPr>
      <w:r w:rsidRPr="00B52627">
        <w:t xml:space="preserve">Modifier Q6 is placed in the </w:t>
      </w:r>
      <w:proofErr w:type="gramStart"/>
      <w:r w:rsidRPr="00B52627">
        <w:t>indicator 24D</w:t>
      </w:r>
      <w:proofErr w:type="gramEnd"/>
      <w:r w:rsidRPr="00B52627">
        <w:t xml:space="preserve"> of the CMS-1500 claim form to indicate services were provided by a locum tenens nurse practitioner.  The payment amount is the lesser of the billed amount or the Arkansas Medicaid allowed amount for the service provided.</w:t>
      </w:r>
    </w:p>
    <w:p w14:paraId="6E8BD449" w14:textId="77777777" w:rsidR="00A01FDC" w:rsidRPr="00B52627" w:rsidRDefault="00A01FDC" w:rsidP="00BB06E7">
      <w:pPr>
        <w:pStyle w:val="cnumbered"/>
        <w:numPr>
          <w:ilvl w:val="0"/>
          <w:numId w:val="14"/>
        </w:numPr>
      </w:pPr>
      <w:r w:rsidRPr="00B52627">
        <w:t xml:space="preserve">Locum tenens arrangements should not exceed 60 days.  If a nurse practitioner is away more than 60 days, additional locum tenens can be used to fill in for different 60-day periods.  This means that various </w:t>
      </w:r>
      <w:proofErr w:type="gramStart"/>
      <w:r w:rsidRPr="00B52627">
        <w:t>nurse practitioners</w:t>
      </w:r>
      <w:proofErr w:type="gramEnd"/>
      <w:r w:rsidRPr="00B52627">
        <w:t xml:space="preserve"> would be required to fill in for different 60-day time periods.  Locum tenens is not designed to fill nurse practitioner vacancies within </w:t>
      </w:r>
      <w:proofErr w:type="gramStart"/>
      <w:r w:rsidRPr="00B52627">
        <w:t>a practice</w:t>
      </w:r>
      <w:proofErr w:type="gramEnd"/>
      <w:r w:rsidRPr="00B52627">
        <w:t>.</w:t>
      </w:r>
    </w:p>
    <w:p w14:paraId="055BD82E" w14:textId="77777777" w:rsidR="00A01FDC" w:rsidRPr="00B52627" w:rsidRDefault="00A01FDC" w:rsidP="00BB06E7">
      <w:pPr>
        <w:pStyle w:val="ctext"/>
      </w:pPr>
      <w:r w:rsidRPr="00B52627">
        <w:rPr>
          <w:b/>
        </w:rPr>
        <w:t>Exception:</w:t>
      </w:r>
      <w:r w:rsidRPr="00B52627">
        <w:t xml:space="preserve">  In accordance with Public Law 110-173, the exception to the 60-day limit on substitute nurse practitioner billing occurs when a nurse practitioner is ordered to active military duty in the Armed Forces.</w:t>
      </w:r>
    </w:p>
    <w:p w14:paraId="2F81004E" w14:textId="77777777" w:rsidR="00A01FDC" w:rsidRPr="00B52627" w:rsidRDefault="00A01FDC" w:rsidP="00BB06E7">
      <w:pPr>
        <w:pStyle w:val="ctext"/>
      </w:pPr>
      <w:r w:rsidRPr="00B52627">
        <w:t>See the table below which compares the requirements for substitute and locum tenens nurse practitioners according to Arkansas Medicaid Policy.</w:t>
      </w:r>
    </w:p>
    <w:p w14:paraId="02F56E88" w14:textId="77777777" w:rsidR="00A01FDC" w:rsidRPr="00B52627" w:rsidRDefault="00A01FDC" w:rsidP="00BB06E7">
      <w:pPr>
        <w:pStyle w:val="ctablespace"/>
      </w:pPr>
    </w:p>
    <w:tbl>
      <w:tblPr>
        <w:tblW w:w="0" w:type="auto"/>
        <w:tblInd w:w="468" w:type="dxa"/>
        <w:tblBorders>
          <w:top w:val="single" w:sz="4" w:space="0" w:color="auto"/>
          <w:bottom w:val="single" w:sz="4" w:space="0" w:color="auto"/>
          <w:insideH w:val="single" w:sz="4" w:space="0" w:color="auto"/>
        </w:tblBorders>
        <w:tblLook w:val="04A0" w:firstRow="1" w:lastRow="0" w:firstColumn="1" w:lastColumn="0" w:noHBand="0" w:noVBand="1"/>
      </w:tblPr>
      <w:tblGrid>
        <w:gridCol w:w="2560"/>
        <w:gridCol w:w="3020"/>
        <w:gridCol w:w="3168"/>
      </w:tblGrid>
      <w:tr w:rsidR="00A01FDC" w:rsidRPr="00B52627" w14:paraId="5F1E41B9" w14:textId="77777777" w:rsidTr="00881FA3">
        <w:trPr>
          <w:tblHeader/>
        </w:trPr>
        <w:tc>
          <w:tcPr>
            <w:tcW w:w="2560" w:type="dxa"/>
            <w:shd w:val="clear" w:color="auto" w:fill="auto"/>
          </w:tcPr>
          <w:p w14:paraId="1C9E01BE" w14:textId="77777777" w:rsidR="00A01FDC" w:rsidRPr="00B52627" w:rsidRDefault="00A01FDC" w:rsidP="00BB06E7">
            <w:pPr>
              <w:pStyle w:val="ctableheading"/>
            </w:pPr>
            <w:r w:rsidRPr="00B52627">
              <w:t>REQUIREMENT</w:t>
            </w:r>
          </w:p>
        </w:tc>
        <w:tc>
          <w:tcPr>
            <w:tcW w:w="3020" w:type="dxa"/>
            <w:shd w:val="clear" w:color="auto" w:fill="auto"/>
          </w:tcPr>
          <w:p w14:paraId="74B5A18D" w14:textId="77777777" w:rsidR="00A01FDC" w:rsidRPr="00B52627" w:rsidRDefault="00A01FDC" w:rsidP="00BB06E7">
            <w:pPr>
              <w:pStyle w:val="ctableheading"/>
            </w:pPr>
            <w:r w:rsidRPr="00B52627">
              <w:t>SUBSTITUTE NURSE PRACTITIONER</w:t>
            </w:r>
          </w:p>
        </w:tc>
        <w:tc>
          <w:tcPr>
            <w:tcW w:w="3168" w:type="dxa"/>
            <w:shd w:val="clear" w:color="auto" w:fill="auto"/>
          </w:tcPr>
          <w:p w14:paraId="770392A8" w14:textId="77777777" w:rsidR="00A01FDC" w:rsidRPr="00B52627" w:rsidRDefault="00A01FDC" w:rsidP="00BB06E7">
            <w:pPr>
              <w:pStyle w:val="ctableheading"/>
            </w:pPr>
            <w:r w:rsidRPr="00B52627">
              <w:t>LOCUM TENENS NURSE PRACTITIONER</w:t>
            </w:r>
          </w:p>
        </w:tc>
      </w:tr>
      <w:tr w:rsidR="00A01FDC" w:rsidRPr="00B52627" w14:paraId="38FAA28C" w14:textId="77777777" w:rsidTr="00881FA3">
        <w:trPr>
          <w:cantSplit/>
        </w:trPr>
        <w:tc>
          <w:tcPr>
            <w:tcW w:w="2560" w:type="dxa"/>
            <w:shd w:val="clear" w:color="auto" w:fill="auto"/>
          </w:tcPr>
          <w:p w14:paraId="26CC3871" w14:textId="77777777" w:rsidR="00A01FDC" w:rsidRPr="00B52627" w:rsidRDefault="00A01FDC" w:rsidP="00BB06E7">
            <w:pPr>
              <w:pStyle w:val="cTableText"/>
            </w:pPr>
            <w:r w:rsidRPr="00B52627">
              <w:t>Must be enrolled as an Arkansas Medicaid Provider</w:t>
            </w:r>
          </w:p>
        </w:tc>
        <w:tc>
          <w:tcPr>
            <w:tcW w:w="3020" w:type="dxa"/>
            <w:shd w:val="clear" w:color="auto" w:fill="auto"/>
          </w:tcPr>
          <w:p w14:paraId="039DFF8D" w14:textId="77777777" w:rsidR="00A01FDC" w:rsidRPr="00B52627" w:rsidRDefault="00A01FDC" w:rsidP="00BB06E7">
            <w:pPr>
              <w:pStyle w:val="cTableText"/>
            </w:pPr>
            <w:r w:rsidRPr="00B52627">
              <w:t>Yes</w:t>
            </w:r>
          </w:p>
        </w:tc>
        <w:tc>
          <w:tcPr>
            <w:tcW w:w="3168" w:type="dxa"/>
            <w:shd w:val="clear" w:color="auto" w:fill="auto"/>
          </w:tcPr>
          <w:p w14:paraId="5F61760C" w14:textId="77777777" w:rsidR="00A01FDC" w:rsidRPr="00B52627" w:rsidRDefault="00A01FDC" w:rsidP="00BB06E7">
            <w:pPr>
              <w:pStyle w:val="cTableText"/>
            </w:pPr>
            <w:r w:rsidRPr="00B52627">
              <w:t xml:space="preserve">Yes </w:t>
            </w:r>
          </w:p>
        </w:tc>
      </w:tr>
      <w:tr w:rsidR="00A01FDC" w:rsidRPr="00B52627" w14:paraId="545F90C8" w14:textId="77777777" w:rsidTr="00881FA3">
        <w:trPr>
          <w:cantSplit/>
        </w:trPr>
        <w:tc>
          <w:tcPr>
            <w:tcW w:w="2560" w:type="dxa"/>
            <w:shd w:val="clear" w:color="auto" w:fill="auto"/>
          </w:tcPr>
          <w:p w14:paraId="023A95D4" w14:textId="77777777" w:rsidR="00A01FDC" w:rsidRPr="00B52627" w:rsidRDefault="00A01FDC" w:rsidP="00BB06E7">
            <w:pPr>
              <w:pStyle w:val="cTableText"/>
              <w:keepLines/>
            </w:pPr>
            <w:r w:rsidRPr="00B52627">
              <w:t>May be enrolled by the same group as the regular nurse practitioner</w:t>
            </w:r>
          </w:p>
        </w:tc>
        <w:tc>
          <w:tcPr>
            <w:tcW w:w="3020" w:type="dxa"/>
            <w:shd w:val="clear" w:color="auto" w:fill="auto"/>
          </w:tcPr>
          <w:p w14:paraId="1C9285A3" w14:textId="77777777" w:rsidR="00A01FDC" w:rsidRPr="00B52627" w:rsidRDefault="00A01FDC" w:rsidP="00BB06E7">
            <w:pPr>
              <w:pStyle w:val="cTableText"/>
              <w:keepLines/>
            </w:pPr>
            <w:r w:rsidRPr="00B52627">
              <w:t>No</w:t>
            </w:r>
          </w:p>
        </w:tc>
        <w:tc>
          <w:tcPr>
            <w:tcW w:w="3168" w:type="dxa"/>
            <w:shd w:val="clear" w:color="auto" w:fill="auto"/>
          </w:tcPr>
          <w:p w14:paraId="3C1D8AB8" w14:textId="77777777" w:rsidR="00A01FDC" w:rsidRPr="00B52627" w:rsidRDefault="00A01FDC" w:rsidP="00BB06E7">
            <w:pPr>
              <w:pStyle w:val="cTableText"/>
              <w:keepLines/>
            </w:pPr>
            <w:r w:rsidRPr="00B52627">
              <w:t>No</w:t>
            </w:r>
          </w:p>
        </w:tc>
      </w:tr>
      <w:tr w:rsidR="00A01FDC" w:rsidRPr="00B52627" w14:paraId="43BAA2C6" w14:textId="77777777" w:rsidTr="00881FA3">
        <w:trPr>
          <w:cantSplit/>
        </w:trPr>
        <w:tc>
          <w:tcPr>
            <w:tcW w:w="2560" w:type="dxa"/>
            <w:shd w:val="clear" w:color="auto" w:fill="auto"/>
          </w:tcPr>
          <w:p w14:paraId="71421D9F" w14:textId="77777777" w:rsidR="00A01FDC" w:rsidRPr="00B52627" w:rsidRDefault="00A01FDC" w:rsidP="00BB06E7">
            <w:pPr>
              <w:pStyle w:val="cTableText"/>
              <w:keepLines/>
            </w:pPr>
            <w:r w:rsidRPr="00B52627">
              <w:t>Claims are submitted by the regular nurse practitioner’s office and that office receives payment</w:t>
            </w:r>
          </w:p>
        </w:tc>
        <w:tc>
          <w:tcPr>
            <w:tcW w:w="3020" w:type="dxa"/>
            <w:shd w:val="clear" w:color="auto" w:fill="auto"/>
          </w:tcPr>
          <w:p w14:paraId="10775C38" w14:textId="77777777" w:rsidR="00A01FDC" w:rsidRPr="00B52627" w:rsidRDefault="00A01FDC" w:rsidP="00BB06E7">
            <w:pPr>
              <w:pStyle w:val="cTableText"/>
              <w:keepLines/>
            </w:pPr>
            <w:r w:rsidRPr="00B52627">
              <w:t>Yes</w:t>
            </w:r>
          </w:p>
        </w:tc>
        <w:tc>
          <w:tcPr>
            <w:tcW w:w="3168" w:type="dxa"/>
            <w:shd w:val="clear" w:color="auto" w:fill="auto"/>
          </w:tcPr>
          <w:p w14:paraId="4E1982C5" w14:textId="77777777" w:rsidR="00A01FDC" w:rsidRPr="00B52627" w:rsidRDefault="00A01FDC" w:rsidP="00BB06E7">
            <w:pPr>
              <w:pStyle w:val="cTableText"/>
              <w:keepLines/>
            </w:pPr>
            <w:r w:rsidRPr="00B52627">
              <w:t>Yes</w:t>
            </w:r>
          </w:p>
        </w:tc>
      </w:tr>
      <w:tr w:rsidR="00A01FDC" w:rsidRPr="00B52627" w14:paraId="5CED8DBA" w14:textId="77777777" w:rsidTr="00881FA3">
        <w:trPr>
          <w:cantSplit/>
        </w:trPr>
        <w:tc>
          <w:tcPr>
            <w:tcW w:w="2560" w:type="dxa"/>
            <w:shd w:val="clear" w:color="auto" w:fill="auto"/>
          </w:tcPr>
          <w:p w14:paraId="6A034C49" w14:textId="77777777" w:rsidR="00A01FDC" w:rsidRPr="00B52627" w:rsidRDefault="00A01FDC" w:rsidP="00BB06E7">
            <w:pPr>
              <w:pStyle w:val="cTableText"/>
            </w:pPr>
            <w:r w:rsidRPr="00B52627">
              <w:t>Modifier required to identify arrangement</w:t>
            </w:r>
          </w:p>
        </w:tc>
        <w:tc>
          <w:tcPr>
            <w:tcW w:w="3020" w:type="dxa"/>
            <w:shd w:val="clear" w:color="auto" w:fill="auto"/>
          </w:tcPr>
          <w:p w14:paraId="1B927BDE" w14:textId="77777777" w:rsidR="00A01FDC" w:rsidRPr="00B52627" w:rsidRDefault="00A01FDC" w:rsidP="00BB06E7">
            <w:pPr>
              <w:pStyle w:val="cTableText"/>
            </w:pPr>
            <w:r w:rsidRPr="00B52627">
              <w:t>Yes, Q5</w:t>
            </w:r>
          </w:p>
        </w:tc>
        <w:tc>
          <w:tcPr>
            <w:tcW w:w="3168" w:type="dxa"/>
            <w:shd w:val="clear" w:color="auto" w:fill="auto"/>
          </w:tcPr>
          <w:p w14:paraId="5DA6A3FA" w14:textId="77777777" w:rsidR="00A01FDC" w:rsidRPr="00B52627" w:rsidRDefault="00A01FDC" w:rsidP="00BB06E7">
            <w:pPr>
              <w:pStyle w:val="cTableText"/>
            </w:pPr>
            <w:r w:rsidRPr="00B52627">
              <w:t>Yes, Q6</w:t>
            </w:r>
          </w:p>
        </w:tc>
      </w:tr>
      <w:tr w:rsidR="00A01FDC" w:rsidRPr="00B52627" w14:paraId="4A59338F" w14:textId="77777777" w:rsidTr="00881FA3">
        <w:trPr>
          <w:cantSplit/>
        </w:trPr>
        <w:tc>
          <w:tcPr>
            <w:tcW w:w="2560" w:type="dxa"/>
            <w:shd w:val="clear" w:color="auto" w:fill="auto"/>
          </w:tcPr>
          <w:p w14:paraId="20630598" w14:textId="77777777" w:rsidR="00A01FDC" w:rsidRPr="00B52627" w:rsidRDefault="00A01FDC" w:rsidP="00BB06E7">
            <w:pPr>
              <w:pStyle w:val="cTableText"/>
            </w:pPr>
            <w:r w:rsidRPr="00B52627">
              <w:t>May use the regular nurse practitioner’s certification code for PCP authorization</w:t>
            </w:r>
          </w:p>
        </w:tc>
        <w:tc>
          <w:tcPr>
            <w:tcW w:w="3020" w:type="dxa"/>
            <w:shd w:val="clear" w:color="auto" w:fill="auto"/>
          </w:tcPr>
          <w:p w14:paraId="11DA56B6" w14:textId="77777777" w:rsidR="00A01FDC" w:rsidRPr="00B52627" w:rsidRDefault="00A01FDC" w:rsidP="00BB06E7">
            <w:pPr>
              <w:pStyle w:val="cTableText"/>
            </w:pPr>
            <w:r w:rsidRPr="00B52627">
              <w:t>Yes</w:t>
            </w:r>
          </w:p>
        </w:tc>
        <w:tc>
          <w:tcPr>
            <w:tcW w:w="3168" w:type="dxa"/>
            <w:shd w:val="clear" w:color="auto" w:fill="auto"/>
          </w:tcPr>
          <w:p w14:paraId="003D4A54" w14:textId="77777777" w:rsidR="00A01FDC" w:rsidRPr="00B52627" w:rsidRDefault="00A01FDC" w:rsidP="00BB06E7">
            <w:pPr>
              <w:pStyle w:val="cTableText"/>
            </w:pPr>
            <w:r w:rsidRPr="00B52627">
              <w:t>Yes</w:t>
            </w:r>
          </w:p>
        </w:tc>
      </w:tr>
      <w:tr w:rsidR="00A01FDC" w:rsidRPr="00B52627" w14:paraId="54D8CE57" w14:textId="77777777" w:rsidTr="00881FA3">
        <w:trPr>
          <w:cantSplit/>
        </w:trPr>
        <w:tc>
          <w:tcPr>
            <w:tcW w:w="2560" w:type="dxa"/>
            <w:shd w:val="clear" w:color="auto" w:fill="auto"/>
          </w:tcPr>
          <w:p w14:paraId="5B1BD3E2" w14:textId="77777777" w:rsidR="00A01FDC" w:rsidRPr="00B52627" w:rsidRDefault="00A01FDC" w:rsidP="00BB06E7">
            <w:pPr>
              <w:pStyle w:val="cTableText"/>
            </w:pPr>
            <w:r w:rsidRPr="00B52627">
              <w:t>Maximum time frame allowed</w:t>
            </w:r>
          </w:p>
        </w:tc>
        <w:tc>
          <w:tcPr>
            <w:tcW w:w="3020" w:type="dxa"/>
            <w:shd w:val="clear" w:color="auto" w:fill="auto"/>
          </w:tcPr>
          <w:p w14:paraId="559C72A5" w14:textId="77777777" w:rsidR="00A01FDC" w:rsidRPr="00B52627" w:rsidRDefault="00A01FDC" w:rsidP="00BB06E7">
            <w:pPr>
              <w:pStyle w:val="cTableText"/>
            </w:pPr>
            <w:r w:rsidRPr="00B52627">
              <w:t>14 days</w:t>
            </w:r>
          </w:p>
        </w:tc>
        <w:tc>
          <w:tcPr>
            <w:tcW w:w="3168" w:type="dxa"/>
            <w:shd w:val="clear" w:color="auto" w:fill="auto"/>
          </w:tcPr>
          <w:p w14:paraId="6DE71335" w14:textId="77777777" w:rsidR="00A01FDC" w:rsidRPr="00B52627" w:rsidRDefault="00A01FDC" w:rsidP="00BB06E7">
            <w:pPr>
              <w:pStyle w:val="cTableText"/>
            </w:pPr>
            <w:r w:rsidRPr="00B52627">
              <w:t>60 days</w:t>
            </w:r>
          </w:p>
        </w:tc>
      </w:tr>
    </w:tbl>
    <w:p w14:paraId="1C70C3A3" w14:textId="77777777" w:rsidR="00A01FDC" w:rsidRPr="00B52627" w:rsidRDefault="00A01FDC" w:rsidP="00BB06E7">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66C28667"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D0E0A80" w14:textId="77777777" w:rsidR="00F21027" w:rsidRPr="00B52627" w:rsidRDefault="00F21027" w:rsidP="00BB06E7">
            <w:pPr>
              <w:pStyle w:val="chead2"/>
            </w:pPr>
            <w:bookmarkStart w:id="548" w:name="_Toc35748285"/>
            <w:bookmarkStart w:id="549" w:name="_Toc39914405"/>
            <w:bookmarkStart w:id="550" w:name="_Toc41183381"/>
            <w:bookmarkStart w:id="551" w:name="_Toc157503684"/>
            <w:bookmarkStart w:id="552" w:name="_Toc202001623"/>
            <w:r w:rsidRPr="00B52627">
              <w:t>252.460</w:t>
            </w:r>
            <w:r w:rsidRPr="00B52627">
              <w:tab/>
              <w:t>Outpatient Hospital Services</w:t>
            </w:r>
            <w:bookmarkEnd w:id="548"/>
            <w:bookmarkEnd w:id="549"/>
            <w:bookmarkEnd w:id="550"/>
            <w:bookmarkEnd w:id="551"/>
            <w:bookmarkEnd w:id="552"/>
          </w:p>
        </w:tc>
        <w:tc>
          <w:tcPr>
            <w:tcW w:w="1238" w:type="dxa"/>
            <w:tcBorders>
              <w:top w:val="single" w:sz="6" w:space="0" w:color="FFFFFF"/>
              <w:left w:val="single" w:sz="6" w:space="0" w:color="FFFFFF"/>
              <w:bottom w:val="single" w:sz="6" w:space="0" w:color="FFFFFF"/>
              <w:right w:val="single" w:sz="6" w:space="0" w:color="FFFFFF"/>
            </w:tcBorders>
          </w:tcPr>
          <w:p w14:paraId="0EB59284" w14:textId="77777777" w:rsidR="00F21027" w:rsidRPr="00B52627" w:rsidRDefault="00F21027" w:rsidP="00BB06E7">
            <w:pPr>
              <w:pStyle w:val="cDate2"/>
            </w:pPr>
          </w:p>
        </w:tc>
      </w:tr>
      <w:tr w:rsidR="00F21027" w:rsidRPr="00B52627" w14:paraId="1CC1D963"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4FAAFCF3" w14:textId="77777777" w:rsidR="00F21027" w:rsidRPr="00B52627" w:rsidRDefault="00F21027" w:rsidP="00BB06E7">
            <w:pPr>
              <w:pStyle w:val="chead2"/>
            </w:pPr>
            <w:bookmarkStart w:id="553" w:name="_Toc35748286"/>
            <w:bookmarkStart w:id="554" w:name="_Toc39914406"/>
            <w:bookmarkStart w:id="555" w:name="_Toc41183382"/>
            <w:bookmarkStart w:id="556" w:name="_Toc157503685"/>
            <w:bookmarkStart w:id="557" w:name="_Toc202001624"/>
            <w:r w:rsidRPr="00B52627">
              <w:t>252.461</w:t>
            </w:r>
            <w:r w:rsidRPr="00B52627">
              <w:tab/>
              <w:t>Emergency Services</w:t>
            </w:r>
            <w:bookmarkEnd w:id="553"/>
            <w:bookmarkEnd w:id="554"/>
            <w:bookmarkEnd w:id="555"/>
            <w:bookmarkEnd w:id="556"/>
            <w:bookmarkEnd w:id="557"/>
          </w:p>
        </w:tc>
        <w:tc>
          <w:tcPr>
            <w:tcW w:w="1238" w:type="dxa"/>
            <w:tcBorders>
              <w:top w:val="single" w:sz="6" w:space="0" w:color="FFFFFF"/>
              <w:left w:val="single" w:sz="6" w:space="0" w:color="FFFFFF"/>
              <w:bottom w:val="single" w:sz="6" w:space="0" w:color="FFFFFF"/>
              <w:right w:val="single" w:sz="6" w:space="0" w:color="FFFFFF"/>
            </w:tcBorders>
          </w:tcPr>
          <w:p w14:paraId="6DB6E6D1" w14:textId="77777777" w:rsidR="00F21027" w:rsidRPr="00B52627" w:rsidRDefault="00F21027" w:rsidP="00BB06E7">
            <w:pPr>
              <w:pStyle w:val="cDate2"/>
            </w:pPr>
            <w:smartTag w:uri="urn:schemas-microsoft-com:office:smarttags" w:element="date">
              <w:smartTagPr>
                <w:attr w:name="Month" w:val="10"/>
                <w:attr w:name="Day" w:val="13"/>
                <w:attr w:name="Year" w:val="2003"/>
              </w:smartTagPr>
              <w:r w:rsidRPr="00B52627">
                <w:t>10-13-03</w:t>
              </w:r>
            </w:smartTag>
          </w:p>
        </w:tc>
      </w:tr>
    </w:tbl>
    <w:p w14:paraId="53BD6F60" w14:textId="77777777" w:rsidR="00F21027" w:rsidRPr="00B52627" w:rsidRDefault="00F21027" w:rsidP="00BB06E7">
      <w:pPr>
        <w:pStyle w:val="ctext"/>
      </w:pPr>
      <w:r w:rsidRPr="00B52627">
        <w:t>The appropriate CPT procedure codes should be used when billing for nurse practitioner visits in an outpatient hospital setting for emergency services.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C2167" w:rsidRPr="00B52627" w14:paraId="772A29A1"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2566897F" w14:textId="77777777" w:rsidR="005C2167" w:rsidRPr="00B52627" w:rsidRDefault="005C2167" w:rsidP="00BB06E7">
            <w:pPr>
              <w:pStyle w:val="chead2"/>
            </w:pPr>
            <w:bookmarkStart w:id="558" w:name="_Toc35748287"/>
            <w:bookmarkStart w:id="559" w:name="_Toc39914407"/>
            <w:bookmarkStart w:id="560" w:name="_Toc41183383"/>
            <w:bookmarkStart w:id="561" w:name="_Toc405969346"/>
            <w:bookmarkStart w:id="562" w:name="_Toc157503686"/>
            <w:bookmarkStart w:id="563" w:name="_Toc202001625"/>
            <w:r w:rsidRPr="00B52627">
              <w:t>252.462</w:t>
            </w:r>
            <w:r w:rsidRPr="00B52627">
              <w:tab/>
              <w:t>Non-Emergency Services</w:t>
            </w:r>
            <w:bookmarkEnd w:id="558"/>
            <w:bookmarkEnd w:id="559"/>
            <w:bookmarkEnd w:id="560"/>
            <w:bookmarkEnd w:id="561"/>
            <w:bookmarkEnd w:id="562"/>
            <w:bookmarkEnd w:id="563"/>
          </w:p>
        </w:tc>
        <w:tc>
          <w:tcPr>
            <w:tcW w:w="1238" w:type="dxa"/>
            <w:tcBorders>
              <w:top w:val="single" w:sz="6" w:space="0" w:color="FFFFFF"/>
              <w:left w:val="single" w:sz="6" w:space="0" w:color="FFFFFF"/>
              <w:bottom w:val="single" w:sz="6" w:space="0" w:color="FFFFFF"/>
              <w:right w:val="single" w:sz="6" w:space="0" w:color="FFFFFF"/>
            </w:tcBorders>
          </w:tcPr>
          <w:p w14:paraId="69B59BE2" w14:textId="77777777" w:rsidR="005C2167" w:rsidRPr="00B52627" w:rsidRDefault="00F53464" w:rsidP="00BB06E7">
            <w:pPr>
              <w:pStyle w:val="cDate2"/>
            </w:pPr>
            <w:r w:rsidRPr="00B52627">
              <w:t>2-1-22</w:t>
            </w:r>
          </w:p>
        </w:tc>
      </w:tr>
    </w:tbl>
    <w:p w14:paraId="278C0159" w14:textId="77777777" w:rsidR="00F53464" w:rsidRPr="00B52627" w:rsidRDefault="00F53464" w:rsidP="00F53464">
      <w:pPr>
        <w:pStyle w:val="ctext"/>
      </w:pPr>
      <w:r w:rsidRPr="00B52627">
        <w:lastRenderedPageBreak/>
        <w:t>Procedure code should be billed for a non-emergency nurse practitioner visit.</w:t>
      </w:r>
    </w:p>
    <w:p w14:paraId="411C708C" w14:textId="77777777" w:rsidR="005C2167" w:rsidRPr="00B52627" w:rsidRDefault="00F53464" w:rsidP="00BB06E7">
      <w:pPr>
        <w:pStyle w:val="ctext"/>
      </w:pPr>
      <w:hyperlink r:id="rId88" w:history="1">
        <w:r w:rsidRPr="00B52627">
          <w:rPr>
            <w:rStyle w:val="Hyperlink"/>
          </w:rPr>
          <w:t>View or print the procedure codes for Nurse Practitioner services.</w:t>
        </w:r>
      </w:hyperlink>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5C2167" w:rsidRPr="00B52627" w14:paraId="696AB013" w14:textId="77777777" w:rsidTr="00881FA3">
        <w:trPr>
          <w:cantSplit/>
        </w:trPr>
        <w:tc>
          <w:tcPr>
            <w:tcW w:w="8122" w:type="dxa"/>
            <w:tcBorders>
              <w:top w:val="single" w:sz="6" w:space="0" w:color="FFFFFF"/>
              <w:left w:val="single" w:sz="6" w:space="0" w:color="FFFFFF"/>
              <w:bottom w:val="single" w:sz="6" w:space="0" w:color="FFFFFF"/>
              <w:right w:val="single" w:sz="6" w:space="0" w:color="FFFFFF"/>
            </w:tcBorders>
          </w:tcPr>
          <w:p w14:paraId="7B16940E" w14:textId="77777777" w:rsidR="005C2167" w:rsidRPr="00B52627" w:rsidRDefault="005C2167" w:rsidP="00BB06E7">
            <w:pPr>
              <w:pStyle w:val="chead2"/>
            </w:pPr>
            <w:bookmarkStart w:id="564" w:name="_Toc35748288"/>
            <w:bookmarkStart w:id="565" w:name="_Toc39914408"/>
            <w:bookmarkStart w:id="566" w:name="_Toc41183384"/>
            <w:bookmarkStart w:id="567" w:name="_Toc405969347"/>
            <w:bookmarkStart w:id="568" w:name="_Toc157503687"/>
            <w:bookmarkStart w:id="569" w:name="_Toc202001626"/>
            <w:r w:rsidRPr="00B52627">
              <w:t>252.463</w:t>
            </w:r>
            <w:r w:rsidRPr="00B52627">
              <w:tab/>
              <w:t>Outpatient Hospital Surgical Procedures</w:t>
            </w:r>
            <w:bookmarkEnd w:id="564"/>
            <w:bookmarkEnd w:id="565"/>
            <w:bookmarkEnd w:id="566"/>
            <w:bookmarkEnd w:id="567"/>
            <w:bookmarkEnd w:id="568"/>
            <w:bookmarkEnd w:id="569"/>
          </w:p>
        </w:tc>
        <w:tc>
          <w:tcPr>
            <w:tcW w:w="1238" w:type="dxa"/>
            <w:tcBorders>
              <w:top w:val="single" w:sz="6" w:space="0" w:color="FFFFFF"/>
              <w:left w:val="single" w:sz="6" w:space="0" w:color="FFFFFF"/>
              <w:bottom w:val="single" w:sz="6" w:space="0" w:color="FFFFFF"/>
              <w:right w:val="single" w:sz="6" w:space="0" w:color="FFFFFF"/>
            </w:tcBorders>
          </w:tcPr>
          <w:p w14:paraId="2C3ADE30" w14:textId="77777777" w:rsidR="005C2167" w:rsidRPr="00B52627" w:rsidRDefault="005C2167" w:rsidP="00BB06E7">
            <w:pPr>
              <w:pStyle w:val="cDate2"/>
            </w:pPr>
            <w:r w:rsidRPr="00B52627">
              <w:t>1-15-16</w:t>
            </w:r>
          </w:p>
        </w:tc>
      </w:tr>
    </w:tbl>
    <w:p w14:paraId="3CF1C489" w14:textId="77777777" w:rsidR="005C2167" w:rsidRPr="00B52627" w:rsidRDefault="005C2167" w:rsidP="00BB06E7">
      <w:pPr>
        <w:pStyle w:val="ctext"/>
      </w:pPr>
      <w:r w:rsidRPr="00B52627">
        <w:t xml:space="preserve">For consideration of any claims with payable CPT or HCPCS unlisted procedure codes, the provider must submit a paper claim that includes a description of the service that is being represented by that unlisted code on the claim form.  Documentation that further describes the service provided must be attached and must include justification for medical necessity. </w:t>
      </w:r>
    </w:p>
    <w:p w14:paraId="220D8A5F" w14:textId="77777777" w:rsidR="005C2167" w:rsidRPr="00B52627" w:rsidRDefault="005C2167" w:rsidP="00BB06E7">
      <w:pPr>
        <w:pStyle w:val="ctext"/>
        <w:numPr>
          <w:ilvl w:val="12"/>
          <w:numId w:val="0"/>
        </w:numPr>
        <w:ind w:left="360"/>
      </w:pPr>
      <w:r w:rsidRPr="00B52627">
        <w:t xml:space="preserve">All other billing requirements must be met in order for payment to be approved.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8"/>
        <w:gridCol w:w="1239"/>
      </w:tblGrid>
      <w:tr w:rsidR="00F21027" w:rsidRPr="00B52627" w14:paraId="4E30094E" w14:textId="77777777">
        <w:trPr>
          <w:cantSplit/>
        </w:trPr>
        <w:tc>
          <w:tcPr>
            <w:tcW w:w="8128" w:type="dxa"/>
            <w:tcBorders>
              <w:top w:val="single" w:sz="6" w:space="0" w:color="FFFFFF"/>
              <w:left w:val="single" w:sz="6" w:space="0" w:color="FFFFFF"/>
              <w:bottom w:val="single" w:sz="6" w:space="0" w:color="FFFFFF"/>
              <w:right w:val="single" w:sz="6" w:space="0" w:color="FFFFFF"/>
            </w:tcBorders>
          </w:tcPr>
          <w:p w14:paraId="7C8226BD" w14:textId="77777777" w:rsidR="00F21027" w:rsidRPr="00B52627" w:rsidRDefault="00F21027" w:rsidP="00BB06E7">
            <w:pPr>
              <w:pStyle w:val="chead2"/>
            </w:pPr>
            <w:bookmarkStart w:id="570" w:name="_Toc39914409"/>
            <w:bookmarkStart w:id="571" w:name="_Toc41183385"/>
            <w:bookmarkStart w:id="572" w:name="_Toc157503688"/>
            <w:bookmarkStart w:id="573" w:name="_Toc202001627"/>
            <w:r w:rsidRPr="00B52627">
              <w:t>252.464</w:t>
            </w:r>
            <w:r w:rsidRPr="00B52627">
              <w:tab/>
              <w:t>Multiple Surgery</w:t>
            </w:r>
            <w:bookmarkEnd w:id="570"/>
            <w:bookmarkEnd w:id="571"/>
            <w:bookmarkEnd w:id="572"/>
            <w:bookmarkEnd w:id="573"/>
          </w:p>
        </w:tc>
        <w:tc>
          <w:tcPr>
            <w:tcW w:w="1239" w:type="dxa"/>
            <w:tcBorders>
              <w:top w:val="single" w:sz="6" w:space="0" w:color="FFFFFF"/>
              <w:left w:val="single" w:sz="6" w:space="0" w:color="FFFFFF"/>
              <w:bottom w:val="single" w:sz="6" w:space="0" w:color="FFFFFF"/>
              <w:right w:val="single" w:sz="6" w:space="0" w:color="FFFFFF"/>
            </w:tcBorders>
          </w:tcPr>
          <w:p w14:paraId="281524C3"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23E1E595" w14:textId="77777777" w:rsidR="00F21027" w:rsidRPr="00B52627" w:rsidRDefault="00F21027" w:rsidP="00BB06E7">
      <w:pPr>
        <w:pStyle w:val="ctext"/>
      </w:pPr>
      <w:r w:rsidRPr="00B52627">
        <w:t>If multiple surgical procedures are done on the same date of service, but not in the same operative session, each should be coded in the “Procedures, Services or Supplies” field as a separate procedure.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2BAA1C1C"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C313C5A" w14:textId="77777777" w:rsidR="00F21027" w:rsidRPr="00B52627" w:rsidRDefault="00F21027" w:rsidP="00BB06E7">
            <w:pPr>
              <w:pStyle w:val="chead2"/>
            </w:pPr>
            <w:bookmarkStart w:id="574" w:name="_Toc35748289"/>
            <w:bookmarkStart w:id="575" w:name="_Toc39914410"/>
            <w:bookmarkStart w:id="576" w:name="_Toc41183386"/>
            <w:bookmarkStart w:id="577" w:name="_Toc157503689"/>
            <w:bookmarkStart w:id="578" w:name="_Toc202001628"/>
            <w:r w:rsidRPr="00B52627">
              <w:t>252.465</w:t>
            </w:r>
            <w:r w:rsidRPr="00B52627">
              <w:tab/>
              <w:t>Observation Status</w:t>
            </w:r>
            <w:bookmarkEnd w:id="574"/>
            <w:bookmarkEnd w:id="575"/>
            <w:bookmarkEnd w:id="576"/>
            <w:bookmarkEnd w:id="577"/>
            <w:bookmarkEnd w:id="578"/>
          </w:p>
        </w:tc>
        <w:tc>
          <w:tcPr>
            <w:tcW w:w="1238" w:type="dxa"/>
            <w:tcBorders>
              <w:top w:val="single" w:sz="6" w:space="0" w:color="FFFFFF"/>
              <w:left w:val="single" w:sz="6" w:space="0" w:color="FFFFFF"/>
              <w:bottom w:val="single" w:sz="6" w:space="0" w:color="FFFFFF"/>
              <w:right w:val="single" w:sz="6" w:space="0" w:color="FFFFFF"/>
            </w:tcBorders>
          </w:tcPr>
          <w:p w14:paraId="77E51D83"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380518D7" w14:textId="77777777" w:rsidR="00F21027" w:rsidRPr="00B52627" w:rsidRDefault="00F21027" w:rsidP="00BB06E7">
      <w:pPr>
        <w:pStyle w:val="ctext"/>
      </w:pPr>
      <w:r w:rsidRPr="00B52627">
        <w:t xml:space="preserve">When claims are filed for services provided to a patient in “observation status,” nurse practitioners must adhere to Arkansas Medicaid definitions of inpatient and outpatient.  Observation status is an outpatient designation.  Nurse practitioners must also follow the guidelines and definitions in </w:t>
      </w:r>
      <w:r w:rsidRPr="00B52627">
        <w:rPr>
          <w:i/>
        </w:rPr>
        <w:t xml:space="preserve">Current Procedural Terminology </w:t>
      </w:r>
      <w:r w:rsidRPr="00B52627">
        <w:t>(CPT)</w:t>
      </w:r>
      <w:r w:rsidRPr="00B52627">
        <w:rPr>
          <w:i/>
        </w:rPr>
        <w:t xml:space="preserve">, </w:t>
      </w:r>
      <w:r w:rsidRPr="00B52627">
        <w:t>under “Hospital Observation Services” and “Evaluation and Management Services Guidelines.”</w:t>
      </w:r>
    </w:p>
    <w:p w14:paraId="3696D290" w14:textId="77777777" w:rsidR="00F21027" w:rsidRPr="00B52627" w:rsidRDefault="00F21027" w:rsidP="00BB06E7">
      <w:pPr>
        <w:pStyle w:val="ctext"/>
      </w:pPr>
      <w:r w:rsidRPr="00B52627">
        <w:t>Arkansas Medicaid criteria determining inpatient and outpatient status:</w:t>
      </w:r>
    </w:p>
    <w:p w14:paraId="5318ABB6" w14:textId="77777777" w:rsidR="00F21027" w:rsidRPr="00B52627" w:rsidRDefault="00A73236" w:rsidP="00BB06E7">
      <w:pPr>
        <w:pStyle w:val="CLETTERED"/>
      </w:pPr>
      <w:r w:rsidRPr="00B52627">
        <w:t>A.</w:t>
      </w:r>
      <w:r w:rsidRPr="00B52627">
        <w:tab/>
      </w:r>
      <w:r w:rsidR="00F21027" w:rsidRPr="00B52627">
        <w:t xml:space="preserve">If a patient is expected to remain in the hospital for less than 24 consecutive hours, and this expectation is realized, the hospital and the nurse practitioner should consider the patient an outpatient (i.e., the patient is an outpatient unless the nurse practitioner has admitted him or her as an </w:t>
      </w:r>
      <w:proofErr w:type="gramStart"/>
      <w:r w:rsidR="00F21027" w:rsidRPr="00B52627">
        <w:t>inpatient</w:t>
      </w:r>
      <w:proofErr w:type="gramEnd"/>
      <w:r w:rsidR="00F21027" w:rsidRPr="00B52627">
        <w:t>).</w:t>
      </w:r>
    </w:p>
    <w:p w14:paraId="7480574E" w14:textId="77777777" w:rsidR="00F21027" w:rsidRPr="00B52627" w:rsidRDefault="00A73236" w:rsidP="00BB06E7">
      <w:pPr>
        <w:pStyle w:val="CLETTERED"/>
      </w:pPr>
      <w:r w:rsidRPr="00B52627">
        <w:t>B.</w:t>
      </w:r>
      <w:r w:rsidRPr="00B52627">
        <w:tab/>
      </w:r>
      <w:r w:rsidR="00F21027" w:rsidRPr="00B52627">
        <w:t>If the nurse practitioner or hospital expects the patient to remain in the hospital for 24 hours or more, Medicaid deems the patient admitted at the time the patient’s medical record indicates the existence of such an expectation, though the nurse practitioner has not yet formally admitted the patient.</w:t>
      </w:r>
    </w:p>
    <w:p w14:paraId="7AA244A4" w14:textId="77777777" w:rsidR="00F21027" w:rsidRPr="00B52627" w:rsidRDefault="00A73236" w:rsidP="00BB06E7">
      <w:pPr>
        <w:pStyle w:val="CLETTERED"/>
      </w:pPr>
      <w:r w:rsidRPr="00B52627">
        <w:t>C.</w:t>
      </w:r>
      <w:r w:rsidRPr="00B52627">
        <w:tab/>
      </w:r>
      <w:r w:rsidR="00F21027" w:rsidRPr="00B52627">
        <w:t>Medicaid also deems a patient admitted to inpatient status at the time they have remained in the hospital for 24 consecutive hours, even if the nurse practitioner or hospital had no prior expectation of a stay of that or greater duration.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F21027" w:rsidRPr="00B52627" w14:paraId="7FF6FC66"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3E304AC7" w14:textId="77777777" w:rsidR="00F21027" w:rsidRPr="00B52627" w:rsidRDefault="00F21027" w:rsidP="00BB06E7">
            <w:pPr>
              <w:pStyle w:val="chead2"/>
            </w:pPr>
            <w:bookmarkStart w:id="579" w:name="_Toc35748290"/>
            <w:bookmarkStart w:id="580" w:name="_Toc39914411"/>
            <w:bookmarkStart w:id="581" w:name="_Toc41183387"/>
            <w:bookmarkStart w:id="582" w:name="_Toc157503690"/>
            <w:bookmarkStart w:id="583" w:name="_Toc202001629"/>
            <w:r w:rsidRPr="00B52627">
              <w:t>252.466</w:t>
            </w:r>
            <w:r w:rsidRPr="00B52627">
              <w:tab/>
              <w:t>Billing Examples</w:t>
            </w:r>
            <w:bookmarkEnd w:id="579"/>
            <w:bookmarkEnd w:id="580"/>
            <w:bookmarkEnd w:id="581"/>
            <w:bookmarkEnd w:id="582"/>
            <w:bookmarkEnd w:id="583"/>
          </w:p>
        </w:tc>
        <w:tc>
          <w:tcPr>
            <w:tcW w:w="1238" w:type="dxa"/>
            <w:tcBorders>
              <w:top w:val="single" w:sz="6" w:space="0" w:color="FFFFFF"/>
              <w:left w:val="single" w:sz="6" w:space="0" w:color="FFFFFF"/>
              <w:bottom w:val="single" w:sz="6" w:space="0" w:color="FFFFFF"/>
              <w:right w:val="single" w:sz="6" w:space="0" w:color="FFFFFF"/>
            </w:tcBorders>
          </w:tcPr>
          <w:p w14:paraId="5DB1903A" w14:textId="77777777" w:rsidR="00F21027" w:rsidRPr="00B52627" w:rsidRDefault="00F21027" w:rsidP="00BB06E7">
            <w:pPr>
              <w:pStyle w:val="cDate2"/>
            </w:pPr>
            <w:smartTag w:uri="urn:schemas-microsoft-com:office:smarttags" w:element="date">
              <w:smartTagPr>
                <w:attr w:name="Year" w:val="2003"/>
                <w:attr w:name="Day" w:val="13"/>
                <w:attr w:name="Month" w:val="10"/>
              </w:smartTagPr>
              <w:r w:rsidRPr="00B52627">
                <w:t>10-13-03</w:t>
              </w:r>
            </w:smartTag>
          </w:p>
        </w:tc>
      </w:tr>
    </w:tbl>
    <w:p w14:paraId="413DD482" w14:textId="77777777" w:rsidR="00F21027" w:rsidRPr="00B52627" w:rsidRDefault="00F21027" w:rsidP="00BB06E7">
      <w:pPr>
        <w:pStyle w:val="ctext"/>
      </w:pPr>
      <w:r w:rsidRPr="00B52627">
        <w:t>The following table gives examples of appropriate nurse practitioner claims for several common hospital scenarios.  In the table, instructions under the headings “NURSE PRACTITIONER MAY BILL…” do not necessarily include all services that the nurse practitioner may bill.  For instance, the provider may bill for interpretation of X-rays or diagnostic tests, though the table below does not indicate this.  The purpose of this table is to illustrate Arkansas Medicaid observation status policy and to give guidance for filing claims related to evaluation and management services.</w:t>
      </w:r>
    </w:p>
    <w:p w14:paraId="7C0E5803" w14:textId="77777777" w:rsidR="00F21027" w:rsidRPr="00B52627" w:rsidRDefault="00F21027" w:rsidP="00BB06E7">
      <w:pPr>
        <w:pStyle w:val="ctablespace"/>
      </w:pPr>
    </w:p>
    <w:tbl>
      <w:tblPr>
        <w:tblW w:w="0" w:type="auto"/>
        <w:tblInd w:w="468"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158"/>
        <w:gridCol w:w="2157"/>
        <w:gridCol w:w="2157"/>
        <w:gridCol w:w="2427"/>
      </w:tblGrid>
      <w:tr w:rsidR="00A73236" w:rsidRPr="00B52627" w14:paraId="15AF3DC1" w14:textId="77777777">
        <w:trPr>
          <w:cantSplit/>
          <w:tblHeader/>
        </w:trPr>
        <w:tc>
          <w:tcPr>
            <w:tcW w:w="8899" w:type="dxa"/>
            <w:gridSpan w:val="4"/>
            <w:tcBorders>
              <w:top w:val="single" w:sz="6" w:space="0" w:color="auto"/>
              <w:left w:val="nil"/>
              <w:bottom w:val="single" w:sz="6" w:space="0" w:color="auto"/>
              <w:right w:val="nil"/>
            </w:tcBorders>
          </w:tcPr>
          <w:p w14:paraId="4D5374A8" w14:textId="77777777" w:rsidR="00A73236" w:rsidRPr="00B52627" w:rsidRDefault="00A73236" w:rsidP="00BB06E7">
            <w:pPr>
              <w:pStyle w:val="ctableheading"/>
            </w:pPr>
            <w:smartTag w:uri="urn:schemas-microsoft-com:office:smarttags" w:element="State">
              <w:smartTag w:uri="urn:schemas-microsoft-com:office:smarttags" w:element="place">
                <w:r w:rsidRPr="00B52627">
                  <w:t>ARKANSAS</w:t>
                </w:r>
              </w:smartTag>
            </w:smartTag>
            <w:r w:rsidRPr="00B52627">
              <w:t xml:space="preserve"> MEDICAID OBSERVATION STATUS POLICY ILLUSTRATION</w:t>
            </w:r>
          </w:p>
        </w:tc>
      </w:tr>
      <w:tr w:rsidR="00F21027" w:rsidRPr="00B52627" w14:paraId="0984AFC5" w14:textId="77777777">
        <w:trPr>
          <w:cantSplit/>
          <w:tblHeader/>
        </w:trPr>
        <w:tc>
          <w:tcPr>
            <w:tcW w:w="2158" w:type="dxa"/>
            <w:tcBorders>
              <w:top w:val="single" w:sz="6" w:space="0" w:color="auto"/>
              <w:left w:val="nil"/>
              <w:bottom w:val="single" w:sz="6" w:space="0" w:color="auto"/>
              <w:right w:val="nil"/>
            </w:tcBorders>
          </w:tcPr>
          <w:p w14:paraId="7EE0DE17" w14:textId="77777777" w:rsidR="00F21027" w:rsidRPr="00B52627" w:rsidRDefault="00A73236" w:rsidP="00BB06E7">
            <w:pPr>
              <w:pStyle w:val="ctableheading"/>
            </w:pPr>
            <w:r w:rsidRPr="00B52627">
              <w:lastRenderedPageBreak/>
              <w:br/>
            </w:r>
            <w:r w:rsidRPr="00B52627">
              <w:br/>
            </w:r>
            <w:r w:rsidR="00F21027" w:rsidRPr="00B52627">
              <w:t>PATIENT IS ADMITTED TO OBSERVATION</w:t>
            </w:r>
          </w:p>
        </w:tc>
        <w:tc>
          <w:tcPr>
            <w:tcW w:w="2157" w:type="dxa"/>
            <w:tcBorders>
              <w:top w:val="single" w:sz="6" w:space="0" w:color="auto"/>
              <w:left w:val="nil"/>
              <w:bottom w:val="single" w:sz="6" w:space="0" w:color="auto"/>
              <w:right w:val="nil"/>
            </w:tcBorders>
          </w:tcPr>
          <w:p w14:paraId="13B5156A" w14:textId="77777777" w:rsidR="00F21027" w:rsidRPr="00B52627" w:rsidRDefault="00A73236" w:rsidP="00BB06E7">
            <w:pPr>
              <w:pStyle w:val="ctableheading"/>
            </w:pPr>
            <w:r w:rsidRPr="00B52627">
              <w:br/>
            </w:r>
            <w:r w:rsidRPr="00B52627">
              <w:br/>
            </w:r>
            <w:r w:rsidRPr="00B52627">
              <w:br/>
            </w:r>
            <w:r w:rsidRPr="00B52627">
              <w:br/>
            </w:r>
            <w:r w:rsidR="00F21027" w:rsidRPr="00B52627">
              <w:t>PATIENT IS</w:t>
            </w:r>
          </w:p>
        </w:tc>
        <w:tc>
          <w:tcPr>
            <w:tcW w:w="2157" w:type="dxa"/>
            <w:tcBorders>
              <w:top w:val="single" w:sz="6" w:space="0" w:color="auto"/>
              <w:left w:val="nil"/>
              <w:bottom w:val="single" w:sz="6" w:space="0" w:color="auto"/>
              <w:right w:val="nil"/>
            </w:tcBorders>
          </w:tcPr>
          <w:p w14:paraId="25033D21" w14:textId="77777777" w:rsidR="00F21027" w:rsidRPr="00B52627" w:rsidRDefault="00F21027" w:rsidP="00BB06E7">
            <w:pPr>
              <w:pStyle w:val="ctableheading"/>
            </w:pPr>
            <w:r w:rsidRPr="00B52627">
              <w:t>NURSE PRACTITIONER MAY BILL FOR TUESDAY SERVICES:</w:t>
            </w:r>
          </w:p>
        </w:tc>
        <w:tc>
          <w:tcPr>
            <w:tcW w:w="2427" w:type="dxa"/>
            <w:tcBorders>
              <w:top w:val="single" w:sz="6" w:space="0" w:color="auto"/>
              <w:left w:val="nil"/>
              <w:bottom w:val="single" w:sz="6" w:space="0" w:color="auto"/>
              <w:right w:val="nil"/>
            </w:tcBorders>
          </w:tcPr>
          <w:p w14:paraId="084CE89E" w14:textId="77777777" w:rsidR="00F21027" w:rsidRPr="00B52627" w:rsidRDefault="00F21027" w:rsidP="00BB06E7">
            <w:pPr>
              <w:pStyle w:val="ctableheading"/>
            </w:pPr>
            <w:r w:rsidRPr="00B52627">
              <w:t>NURSE PRACTITIONER MAY BILL FOR WEDNESDAY SERVICES:</w:t>
            </w:r>
          </w:p>
        </w:tc>
      </w:tr>
      <w:tr w:rsidR="00F21027" w:rsidRPr="00B52627" w14:paraId="4630D7C6" w14:textId="77777777">
        <w:trPr>
          <w:cantSplit/>
        </w:trPr>
        <w:tc>
          <w:tcPr>
            <w:tcW w:w="2158" w:type="dxa"/>
            <w:tcBorders>
              <w:top w:val="single" w:sz="6" w:space="0" w:color="auto"/>
              <w:left w:val="nil"/>
              <w:bottom w:val="single" w:sz="6" w:space="0" w:color="auto"/>
              <w:right w:val="nil"/>
            </w:tcBorders>
          </w:tcPr>
          <w:p w14:paraId="4257DF26" w14:textId="77777777" w:rsidR="00F21027" w:rsidRPr="00B52627" w:rsidRDefault="00F21027" w:rsidP="00BB06E7">
            <w:pPr>
              <w:pStyle w:val="cTableText"/>
              <w:rPr>
                <w:sz w:val="16"/>
              </w:rPr>
            </w:pPr>
            <w:r w:rsidRPr="00B52627">
              <w:rPr>
                <w:sz w:val="16"/>
              </w:rPr>
              <w:t xml:space="preserve">Tuesday, </w:t>
            </w:r>
            <w:smartTag w:uri="urn:schemas-microsoft-com:office:smarttags" w:element="time">
              <w:smartTagPr>
                <w:attr w:name="Minute" w:val="0"/>
                <w:attr w:name="Hour" w:val="15"/>
              </w:smartTagPr>
              <w:r w:rsidRPr="00B52627">
                <w:rPr>
                  <w:sz w:val="16"/>
                </w:rPr>
                <w:t>3:00 PM</w:t>
              </w:r>
            </w:smartTag>
          </w:p>
        </w:tc>
        <w:tc>
          <w:tcPr>
            <w:tcW w:w="2157" w:type="dxa"/>
            <w:tcBorders>
              <w:top w:val="single" w:sz="6" w:space="0" w:color="auto"/>
              <w:left w:val="nil"/>
              <w:bottom w:val="single" w:sz="6" w:space="0" w:color="auto"/>
              <w:right w:val="nil"/>
            </w:tcBorders>
          </w:tcPr>
          <w:p w14:paraId="401892B1" w14:textId="77777777" w:rsidR="00F21027" w:rsidRPr="00B52627" w:rsidRDefault="00F21027" w:rsidP="00BB06E7">
            <w:pPr>
              <w:pStyle w:val="cTableText"/>
              <w:rPr>
                <w:sz w:val="16"/>
              </w:rPr>
            </w:pPr>
            <w:r w:rsidRPr="00B52627">
              <w:rPr>
                <w:sz w:val="16"/>
              </w:rPr>
              <w:t xml:space="preserve">Still in Observation Wednesday, </w:t>
            </w:r>
            <w:smartTag w:uri="urn:schemas-microsoft-com:office:smarttags" w:element="time">
              <w:smartTagPr>
                <w:attr w:name="Minute" w:val="0"/>
                <w:attr w:name="Hour" w:val="15"/>
              </w:smartTagPr>
              <w:r w:rsidRPr="00B52627">
                <w:rPr>
                  <w:sz w:val="16"/>
                </w:rPr>
                <w:t>3:00 PM</w:t>
              </w:r>
            </w:smartTag>
          </w:p>
        </w:tc>
        <w:tc>
          <w:tcPr>
            <w:tcW w:w="2157" w:type="dxa"/>
            <w:tcBorders>
              <w:top w:val="single" w:sz="6" w:space="0" w:color="auto"/>
              <w:left w:val="nil"/>
              <w:bottom w:val="single" w:sz="6" w:space="0" w:color="auto"/>
              <w:right w:val="nil"/>
            </w:tcBorders>
          </w:tcPr>
          <w:p w14:paraId="09C05AA2" w14:textId="77777777" w:rsidR="00F21027" w:rsidRPr="00B52627" w:rsidRDefault="00F21027" w:rsidP="00BB06E7">
            <w:pPr>
              <w:pStyle w:val="cTableText"/>
              <w:rPr>
                <w:sz w:val="16"/>
              </w:rPr>
            </w:pPr>
            <w:r w:rsidRPr="00B52627">
              <w:rPr>
                <w:sz w:val="16"/>
              </w:rPr>
              <w:t>Appropriate level of Initial Observation Care</w:t>
            </w:r>
          </w:p>
        </w:tc>
        <w:tc>
          <w:tcPr>
            <w:tcW w:w="2427" w:type="dxa"/>
            <w:tcBorders>
              <w:top w:val="single" w:sz="6" w:space="0" w:color="auto"/>
              <w:left w:val="nil"/>
              <w:bottom w:val="single" w:sz="6" w:space="0" w:color="auto"/>
              <w:right w:val="nil"/>
            </w:tcBorders>
          </w:tcPr>
          <w:p w14:paraId="3361B386" w14:textId="77777777" w:rsidR="00F21027" w:rsidRPr="00B52627" w:rsidRDefault="00F21027" w:rsidP="00BB06E7">
            <w:pPr>
              <w:pStyle w:val="cTableText"/>
              <w:rPr>
                <w:sz w:val="16"/>
              </w:rPr>
            </w:pPr>
            <w:r w:rsidRPr="00B52627">
              <w:rPr>
                <w:sz w:val="16"/>
              </w:rPr>
              <w:t>Appropriate level of Initial Hospital Care</w:t>
            </w:r>
          </w:p>
        </w:tc>
      </w:tr>
      <w:tr w:rsidR="00F21027" w:rsidRPr="00B52627" w14:paraId="2BCD2B6E" w14:textId="77777777">
        <w:trPr>
          <w:cantSplit/>
        </w:trPr>
        <w:tc>
          <w:tcPr>
            <w:tcW w:w="2158" w:type="dxa"/>
            <w:tcBorders>
              <w:top w:val="single" w:sz="6" w:space="0" w:color="auto"/>
              <w:left w:val="nil"/>
              <w:bottom w:val="single" w:sz="6" w:space="0" w:color="auto"/>
              <w:right w:val="nil"/>
            </w:tcBorders>
          </w:tcPr>
          <w:p w14:paraId="5AD29454" w14:textId="77777777" w:rsidR="00F21027" w:rsidRPr="00B52627" w:rsidRDefault="00F21027" w:rsidP="00BB06E7">
            <w:pPr>
              <w:pStyle w:val="cTableText"/>
              <w:rPr>
                <w:sz w:val="16"/>
              </w:rPr>
            </w:pPr>
            <w:r w:rsidRPr="00B52627">
              <w:rPr>
                <w:sz w:val="16"/>
              </w:rPr>
              <w:t xml:space="preserve">Tuesday, </w:t>
            </w:r>
            <w:smartTag w:uri="urn:schemas-microsoft-com:office:smarttags" w:element="time">
              <w:smartTagPr>
                <w:attr w:name="Minute" w:val="0"/>
                <w:attr w:name="Hour" w:val="15"/>
              </w:smartTagPr>
              <w:r w:rsidRPr="00B52627">
                <w:rPr>
                  <w:sz w:val="16"/>
                </w:rPr>
                <w:t>3:00 PM</w:t>
              </w:r>
            </w:smartTag>
          </w:p>
        </w:tc>
        <w:tc>
          <w:tcPr>
            <w:tcW w:w="2157" w:type="dxa"/>
            <w:tcBorders>
              <w:top w:val="single" w:sz="6" w:space="0" w:color="auto"/>
              <w:left w:val="nil"/>
              <w:bottom w:val="single" w:sz="6" w:space="0" w:color="auto"/>
              <w:right w:val="nil"/>
            </w:tcBorders>
          </w:tcPr>
          <w:p w14:paraId="5B914CB4" w14:textId="77777777" w:rsidR="00F21027" w:rsidRPr="00B52627" w:rsidRDefault="00F21027" w:rsidP="00BB06E7">
            <w:pPr>
              <w:pStyle w:val="cTableText"/>
              <w:rPr>
                <w:sz w:val="16"/>
              </w:rPr>
            </w:pPr>
            <w:r w:rsidRPr="00B52627">
              <w:rPr>
                <w:sz w:val="16"/>
              </w:rPr>
              <w:t xml:space="preserve">Discharged Wednesday, </w:t>
            </w:r>
            <w:smartTag w:uri="urn:schemas-microsoft-com:office:smarttags" w:element="time">
              <w:smartTagPr>
                <w:attr w:name="Minute" w:val="0"/>
                <w:attr w:name="Hour" w:val="12"/>
              </w:smartTagPr>
              <w:r w:rsidRPr="00B52627">
                <w:rPr>
                  <w:sz w:val="16"/>
                </w:rPr>
                <w:t>12:00 PM</w:t>
              </w:r>
            </w:smartTag>
            <w:r w:rsidRPr="00B52627">
              <w:rPr>
                <w:sz w:val="16"/>
              </w:rPr>
              <w:t xml:space="preserve"> (</w:t>
            </w:r>
            <w:smartTag w:uri="urn:schemas-microsoft-com:office:smarttags" w:element="time">
              <w:smartTagPr>
                <w:attr w:name="Minute" w:val="0"/>
                <w:attr w:name="Hour" w:val="12"/>
              </w:smartTagPr>
              <w:r w:rsidRPr="00B52627">
                <w:rPr>
                  <w:sz w:val="16"/>
                </w:rPr>
                <w:t>noon</w:t>
              </w:r>
            </w:smartTag>
            <w:r w:rsidRPr="00B52627">
              <w:rPr>
                <w:sz w:val="16"/>
              </w:rPr>
              <w:t>)</w:t>
            </w:r>
          </w:p>
        </w:tc>
        <w:tc>
          <w:tcPr>
            <w:tcW w:w="2157" w:type="dxa"/>
            <w:tcBorders>
              <w:top w:val="single" w:sz="6" w:space="0" w:color="auto"/>
              <w:left w:val="nil"/>
              <w:bottom w:val="single" w:sz="6" w:space="0" w:color="auto"/>
              <w:right w:val="nil"/>
            </w:tcBorders>
          </w:tcPr>
          <w:p w14:paraId="70388EB2" w14:textId="77777777" w:rsidR="00F21027" w:rsidRPr="00B52627" w:rsidRDefault="00F21027" w:rsidP="00BB06E7">
            <w:pPr>
              <w:pStyle w:val="cTableText"/>
              <w:rPr>
                <w:sz w:val="16"/>
              </w:rPr>
            </w:pPr>
            <w:r w:rsidRPr="00B52627">
              <w:rPr>
                <w:sz w:val="16"/>
              </w:rPr>
              <w:t>Appropriate level of Initial Observation Care</w:t>
            </w:r>
          </w:p>
        </w:tc>
        <w:tc>
          <w:tcPr>
            <w:tcW w:w="2427" w:type="dxa"/>
            <w:tcBorders>
              <w:top w:val="single" w:sz="6" w:space="0" w:color="auto"/>
              <w:left w:val="nil"/>
              <w:bottom w:val="single" w:sz="6" w:space="0" w:color="auto"/>
              <w:right w:val="nil"/>
            </w:tcBorders>
          </w:tcPr>
          <w:p w14:paraId="44C745CA" w14:textId="77777777" w:rsidR="00F21027" w:rsidRPr="00B52627" w:rsidRDefault="00F21027" w:rsidP="00BB06E7">
            <w:pPr>
              <w:pStyle w:val="cTableText"/>
              <w:rPr>
                <w:sz w:val="16"/>
              </w:rPr>
            </w:pPr>
            <w:r w:rsidRPr="00B52627">
              <w:rPr>
                <w:sz w:val="16"/>
              </w:rPr>
              <w:t>Observation care Discharge Day Management</w:t>
            </w:r>
          </w:p>
        </w:tc>
      </w:tr>
      <w:tr w:rsidR="00F21027" w:rsidRPr="00B52627" w14:paraId="2E2F25A7" w14:textId="77777777">
        <w:trPr>
          <w:cantSplit/>
        </w:trPr>
        <w:tc>
          <w:tcPr>
            <w:tcW w:w="2158" w:type="dxa"/>
            <w:tcBorders>
              <w:top w:val="single" w:sz="6" w:space="0" w:color="auto"/>
              <w:left w:val="nil"/>
              <w:bottom w:val="single" w:sz="6" w:space="0" w:color="auto"/>
              <w:right w:val="nil"/>
            </w:tcBorders>
          </w:tcPr>
          <w:p w14:paraId="7907D4A7" w14:textId="77777777" w:rsidR="00F21027" w:rsidRPr="00B52627" w:rsidRDefault="00F21027" w:rsidP="00BB06E7">
            <w:pPr>
              <w:pStyle w:val="cTableText"/>
              <w:rPr>
                <w:sz w:val="16"/>
              </w:rPr>
            </w:pPr>
            <w:r w:rsidRPr="00B52627">
              <w:rPr>
                <w:sz w:val="16"/>
              </w:rPr>
              <w:t xml:space="preserve">Tuesday, </w:t>
            </w:r>
            <w:smartTag w:uri="urn:schemas-microsoft-com:office:smarttags" w:element="time">
              <w:smartTagPr>
                <w:attr w:name="Minute" w:val="0"/>
                <w:attr w:name="Hour" w:val="15"/>
              </w:smartTagPr>
              <w:r w:rsidRPr="00B52627">
                <w:rPr>
                  <w:sz w:val="16"/>
                </w:rPr>
                <w:t>3:00 PM</w:t>
              </w:r>
            </w:smartTag>
          </w:p>
        </w:tc>
        <w:tc>
          <w:tcPr>
            <w:tcW w:w="2157" w:type="dxa"/>
            <w:tcBorders>
              <w:top w:val="single" w:sz="6" w:space="0" w:color="auto"/>
              <w:left w:val="nil"/>
              <w:bottom w:val="single" w:sz="6" w:space="0" w:color="auto"/>
              <w:right w:val="nil"/>
            </w:tcBorders>
          </w:tcPr>
          <w:p w14:paraId="3C7605A0" w14:textId="77777777" w:rsidR="00F21027" w:rsidRPr="00B52627" w:rsidRDefault="00F21027" w:rsidP="00BB06E7">
            <w:pPr>
              <w:pStyle w:val="cTableText"/>
              <w:rPr>
                <w:sz w:val="16"/>
              </w:rPr>
            </w:pPr>
            <w:r w:rsidRPr="00B52627">
              <w:rPr>
                <w:sz w:val="16"/>
              </w:rPr>
              <w:t xml:space="preserve">Discharged Wednesday, </w:t>
            </w:r>
            <w:smartTag w:uri="urn:schemas-microsoft-com:office:smarttags" w:element="time">
              <w:smartTagPr>
                <w:attr w:name="Minute" w:val="0"/>
                <w:attr w:name="Hour" w:val="16"/>
              </w:smartTagPr>
              <w:r w:rsidRPr="00B52627">
                <w:rPr>
                  <w:sz w:val="16"/>
                </w:rPr>
                <w:t>4:00 PM</w:t>
              </w:r>
            </w:smartTag>
          </w:p>
        </w:tc>
        <w:tc>
          <w:tcPr>
            <w:tcW w:w="2157" w:type="dxa"/>
            <w:tcBorders>
              <w:top w:val="single" w:sz="6" w:space="0" w:color="auto"/>
              <w:left w:val="nil"/>
              <w:bottom w:val="single" w:sz="6" w:space="0" w:color="auto"/>
              <w:right w:val="nil"/>
            </w:tcBorders>
          </w:tcPr>
          <w:p w14:paraId="16C2A7D0" w14:textId="77777777" w:rsidR="00F21027" w:rsidRPr="00B52627" w:rsidRDefault="00F21027" w:rsidP="00BB06E7">
            <w:pPr>
              <w:pStyle w:val="cTableText"/>
              <w:rPr>
                <w:sz w:val="16"/>
              </w:rPr>
            </w:pPr>
            <w:r w:rsidRPr="00B52627">
              <w:rPr>
                <w:sz w:val="16"/>
              </w:rPr>
              <w:t>Appropriate level of Initial Observation Care</w:t>
            </w:r>
          </w:p>
        </w:tc>
        <w:tc>
          <w:tcPr>
            <w:tcW w:w="2427" w:type="dxa"/>
            <w:tcBorders>
              <w:top w:val="single" w:sz="6" w:space="0" w:color="auto"/>
              <w:left w:val="nil"/>
              <w:bottom w:val="single" w:sz="6" w:space="0" w:color="auto"/>
              <w:right w:val="nil"/>
            </w:tcBorders>
          </w:tcPr>
          <w:p w14:paraId="44ACA47D" w14:textId="77777777" w:rsidR="00F21027" w:rsidRPr="00B52627" w:rsidRDefault="00F21027" w:rsidP="00BB06E7">
            <w:pPr>
              <w:pStyle w:val="cTableText"/>
              <w:rPr>
                <w:sz w:val="16"/>
              </w:rPr>
            </w:pPr>
            <w:r w:rsidRPr="00B52627">
              <w:rPr>
                <w:sz w:val="16"/>
              </w:rPr>
              <w:t>Appropriate level of Initial Hospital Care</w:t>
            </w:r>
          </w:p>
        </w:tc>
      </w:tr>
      <w:tr w:rsidR="00F21027" w:rsidRPr="00B52627" w14:paraId="77A399D1" w14:textId="77777777">
        <w:trPr>
          <w:cantSplit/>
        </w:trPr>
        <w:tc>
          <w:tcPr>
            <w:tcW w:w="2158" w:type="dxa"/>
            <w:tcBorders>
              <w:top w:val="single" w:sz="6" w:space="0" w:color="auto"/>
              <w:left w:val="nil"/>
              <w:bottom w:val="single" w:sz="6" w:space="0" w:color="auto"/>
              <w:right w:val="nil"/>
            </w:tcBorders>
          </w:tcPr>
          <w:p w14:paraId="61C45421" w14:textId="77777777" w:rsidR="00F21027" w:rsidRPr="00B52627" w:rsidRDefault="00F21027" w:rsidP="00BB06E7">
            <w:pPr>
              <w:pStyle w:val="cTableText"/>
              <w:rPr>
                <w:sz w:val="16"/>
              </w:rPr>
            </w:pPr>
            <w:r w:rsidRPr="00B52627">
              <w:rPr>
                <w:sz w:val="16"/>
              </w:rPr>
              <w:t xml:space="preserve">Tuesday, </w:t>
            </w:r>
            <w:smartTag w:uri="urn:schemas-microsoft-com:office:smarttags" w:element="time">
              <w:smartTagPr>
                <w:attr w:name="Minute" w:val="0"/>
                <w:attr w:name="Hour" w:val="15"/>
              </w:smartTagPr>
              <w:r w:rsidRPr="00B52627">
                <w:rPr>
                  <w:sz w:val="16"/>
                </w:rPr>
                <w:t>3:00 PM</w:t>
              </w:r>
            </w:smartTag>
            <w:r w:rsidRPr="00B52627">
              <w:rPr>
                <w:sz w:val="16"/>
              </w:rPr>
              <w:t>, after outpatient surgery</w:t>
            </w:r>
          </w:p>
        </w:tc>
        <w:tc>
          <w:tcPr>
            <w:tcW w:w="2157" w:type="dxa"/>
            <w:tcBorders>
              <w:top w:val="single" w:sz="6" w:space="0" w:color="auto"/>
              <w:left w:val="nil"/>
              <w:bottom w:val="single" w:sz="6" w:space="0" w:color="auto"/>
              <w:right w:val="nil"/>
            </w:tcBorders>
          </w:tcPr>
          <w:p w14:paraId="43DC555F" w14:textId="77777777" w:rsidR="00F21027" w:rsidRPr="00B52627" w:rsidRDefault="00F21027" w:rsidP="00BB06E7">
            <w:pPr>
              <w:pStyle w:val="cTableText"/>
              <w:rPr>
                <w:sz w:val="16"/>
              </w:rPr>
            </w:pPr>
            <w:r w:rsidRPr="00B52627">
              <w:rPr>
                <w:sz w:val="16"/>
              </w:rPr>
              <w:t xml:space="preserve">Discharged Wednesday, </w:t>
            </w:r>
            <w:smartTag w:uri="urn:schemas-microsoft-com:office:smarttags" w:element="time">
              <w:smartTagPr>
                <w:attr w:name="Minute" w:val="0"/>
                <w:attr w:name="Hour" w:val="10"/>
              </w:smartTagPr>
              <w:r w:rsidRPr="00B52627">
                <w:rPr>
                  <w:sz w:val="16"/>
                </w:rPr>
                <w:t>10:00 AM</w:t>
              </w:r>
            </w:smartTag>
          </w:p>
        </w:tc>
        <w:tc>
          <w:tcPr>
            <w:tcW w:w="2157" w:type="dxa"/>
            <w:tcBorders>
              <w:top w:val="single" w:sz="6" w:space="0" w:color="auto"/>
              <w:left w:val="nil"/>
              <w:bottom w:val="single" w:sz="6" w:space="0" w:color="auto"/>
              <w:right w:val="nil"/>
            </w:tcBorders>
          </w:tcPr>
          <w:p w14:paraId="76C4001D" w14:textId="77777777" w:rsidR="00F21027" w:rsidRPr="00B52627" w:rsidRDefault="00F21027" w:rsidP="00BB06E7">
            <w:pPr>
              <w:pStyle w:val="cTableText"/>
              <w:rPr>
                <w:sz w:val="16"/>
              </w:rPr>
            </w:pPr>
            <w:r w:rsidRPr="00B52627">
              <w:rPr>
                <w:sz w:val="16"/>
              </w:rPr>
              <w:t>Outpatient surgery</w:t>
            </w:r>
          </w:p>
        </w:tc>
        <w:tc>
          <w:tcPr>
            <w:tcW w:w="2427" w:type="dxa"/>
            <w:tcBorders>
              <w:top w:val="single" w:sz="6" w:space="0" w:color="auto"/>
              <w:left w:val="nil"/>
              <w:bottom w:val="single" w:sz="6" w:space="0" w:color="auto"/>
              <w:right w:val="nil"/>
            </w:tcBorders>
          </w:tcPr>
          <w:p w14:paraId="58455A3C" w14:textId="77777777" w:rsidR="00F21027" w:rsidRPr="00B52627" w:rsidRDefault="00F21027" w:rsidP="00BB06E7">
            <w:pPr>
              <w:pStyle w:val="cTableText"/>
              <w:rPr>
                <w:sz w:val="16"/>
              </w:rPr>
            </w:pPr>
            <w:r w:rsidRPr="00B52627">
              <w:rPr>
                <w:sz w:val="16"/>
              </w:rPr>
              <w:t>No evaluation and Management Services</w:t>
            </w:r>
          </w:p>
        </w:tc>
      </w:tr>
      <w:tr w:rsidR="00F21027" w:rsidRPr="00B52627" w14:paraId="4586E8D8" w14:textId="77777777">
        <w:trPr>
          <w:cantSplit/>
        </w:trPr>
        <w:tc>
          <w:tcPr>
            <w:tcW w:w="2158" w:type="dxa"/>
            <w:tcBorders>
              <w:top w:val="single" w:sz="6" w:space="0" w:color="auto"/>
              <w:left w:val="nil"/>
              <w:bottom w:val="single" w:sz="6" w:space="0" w:color="auto"/>
              <w:right w:val="nil"/>
            </w:tcBorders>
          </w:tcPr>
          <w:p w14:paraId="5A50E7F3" w14:textId="77777777" w:rsidR="00F21027" w:rsidRPr="00B52627" w:rsidRDefault="00F21027" w:rsidP="00BB06E7">
            <w:pPr>
              <w:pStyle w:val="cTableText"/>
              <w:rPr>
                <w:sz w:val="16"/>
              </w:rPr>
            </w:pPr>
            <w:r w:rsidRPr="00B52627">
              <w:rPr>
                <w:sz w:val="16"/>
              </w:rPr>
              <w:t xml:space="preserve">Tuesday, </w:t>
            </w:r>
            <w:smartTag w:uri="urn:schemas-microsoft-com:office:smarttags" w:element="time">
              <w:smartTagPr>
                <w:attr w:name="Minute" w:val="0"/>
                <w:attr w:name="Hour" w:val="15"/>
              </w:smartTagPr>
              <w:r w:rsidRPr="00B52627">
                <w:rPr>
                  <w:sz w:val="16"/>
                </w:rPr>
                <w:t>3:00 PM</w:t>
              </w:r>
            </w:smartTag>
            <w:r w:rsidRPr="00B52627">
              <w:rPr>
                <w:sz w:val="16"/>
              </w:rPr>
              <w:t>, after exam in Emergency Department–emergency or non-emergency</w:t>
            </w:r>
          </w:p>
        </w:tc>
        <w:tc>
          <w:tcPr>
            <w:tcW w:w="2157" w:type="dxa"/>
            <w:tcBorders>
              <w:top w:val="single" w:sz="6" w:space="0" w:color="auto"/>
              <w:left w:val="nil"/>
              <w:bottom w:val="single" w:sz="6" w:space="0" w:color="auto"/>
              <w:right w:val="nil"/>
            </w:tcBorders>
          </w:tcPr>
          <w:p w14:paraId="6CDF4D63" w14:textId="77777777" w:rsidR="00F21027" w:rsidRPr="00B52627" w:rsidRDefault="00F21027" w:rsidP="00BB06E7">
            <w:pPr>
              <w:pStyle w:val="cTableText"/>
              <w:rPr>
                <w:sz w:val="16"/>
              </w:rPr>
            </w:pPr>
            <w:r w:rsidRPr="00B52627">
              <w:rPr>
                <w:sz w:val="16"/>
              </w:rPr>
              <w:t xml:space="preserve">Discharged Tuesday, </w:t>
            </w:r>
            <w:smartTag w:uri="urn:schemas-microsoft-com:office:smarttags" w:element="time">
              <w:smartTagPr>
                <w:attr w:name="Minute" w:val="0"/>
                <w:attr w:name="Hour" w:val="19"/>
              </w:smartTagPr>
              <w:r w:rsidRPr="00B52627">
                <w:rPr>
                  <w:sz w:val="16"/>
                </w:rPr>
                <w:t>7:00 PM</w:t>
              </w:r>
            </w:smartTag>
          </w:p>
        </w:tc>
        <w:tc>
          <w:tcPr>
            <w:tcW w:w="2157" w:type="dxa"/>
            <w:tcBorders>
              <w:top w:val="single" w:sz="6" w:space="0" w:color="auto"/>
              <w:left w:val="nil"/>
              <w:bottom w:val="single" w:sz="6" w:space="0" w:color="auto"/>
              <w:right w:val="nil"/>
            </w:tcBorders>
          </w:tcPr>
          <w:p w14:paraId="4DA8AF52" w14:textId="77777777" w:rsidR="00F21027" w:rsidRPr="00B52627" w:rsidRDefault="00F21027" w:rsidP="00BB06E7">
            <w:pPr>
              <w:pStyle w:val="cTableText"/>
              <w:rPr>
                <w:sz w:val="16"/>
              </w:rPr>
            </w:pPr>
            <w:r w:rsidRPr="00B52627">
              <w:rPr>
                <w:sz w:val="16"/>
              </w:rPr>
              <w:t>Appropriate level of Initial Observation Care</w:t>
            </w:r>
          </w:p>
        </w:tc>
        <w:tc>
          <w:tcPr>
            <w:tcW w:w="2427" w:type="dxa"/>
            <w:tcBorders>
              <w:top w:val="single" w:sz="6" w:space="0" w:color="auto"/>
              <w:left w:val="nil"/>
              <w:bottom w:val="single" w:sz="6" w:space="0" w:color="auto"/>
              <w:right w:val="nil"/>
            </w:tcBorders>
          </w:tcPr>
          <w:p w14:paraId="5B5ACD68" w14:textId="77777777" w:rsidR="00F21027" w:rsidRPr="00B52627" w:rsidRDefault="00F21027" w:rsidP="00BB06E7">
            <w:pPr>
              <w:pStyle w:val="cTableText"/>
              <w:rPr>
                <w:sz w:val="16"/>
              </w:rPr>
            </w:pPr>
            <w:r w:rsidRPr="00B52627">
              <w:rPr>
                <w:sz w:val="16"/>
              </w:rPr>
              <w:t>Not Applicable;</w:t>
            </w:r>
            <w:r w:rsidRPr="00B52627">
              <w:rPr>
                <w:sz w:val="16"/>
              </w:rPr>
              <w:br/>
              <w:t>Patient was Discharged Tuesday</w:t>
            </w:r>
          </w:p>
        </w:tc>
      </w:tr>
    </w:tbl>
    <w:p w14:paraId="639F8D0B" w14:textId="77777777" w:rsidR="00F21027" w:rsidRPr="00B52627" w:rsidRDefault="00F21027" w:rsidP="00BB06E7">
      <w:pPr>
        <w:pStyle w:val="ctablespac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5612B" w:rsidRPr="00B52627" w14:paraId="0A52B7B1"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AF2D262" w14:textId="77777777" w:rsidR="0075612B" w:rsidRPr="00B52627" w:rsidRDefault="0075612B" w:rsidP="00BB06E7">
            <w:pPr>
              <w:pStyle w:val="chead2"/>
              <w:keepNext/>
            </w:pPr>
            <w:bookmarkStart w:id="584" w:name="_Toc35748294"/>
            <w:bookmarkStart w:id="585" w:name="_Toc39914413"/>
            <w:bookmarkStart w:id="586" w:name="_Toc41183389"/>
            <w:bookmarkStart w:id="587" w:name="_Toc50344033"/>
            <w:bookmarkStart w:id="588" w:name="_Toc103660600"/>
            <w:bookmarkStart w:id="589" w:name="_Toc157503691"/>
            <w:bookmarkStart w:id="590" w:name="_Toc202001630"/>
            <w:r w:rsidRPr="00B52627">
              <w:t>252.470</w:t>
            </w:r>
            <w:r w:rsidRPr="00B52627">
              <w:tab/>
              <w:t>Prior Authorization</w:t>
            </w:r>
            <w:bookmarkEnd w:id="584"/>
            <w:r w:rsidRPr="00B52627">
              <w:t xml:space="preserve"> Control Number</w:t>
            </w:r>
            <w:bookmarkEnd w:id="585"/>
            <w:bookmarkEnd w:id="586"/>
            <w:bookmarkEnd w:id="587"/>
            <w:bookmarkEnd w:id="588"/>
            <w:bookmarkEnd w:id="589"/>
            <w:bookmarkEnd w:id="590"/>
          </w:p>
        </w:tc>
        <w:tc>
          <w:tcPr>
            <w:tcW w:w="1238" w:type="dxa"/>
            <w:tcBorders>
              <w:top w:val="single" w:sz="6" w:space="0" w:color="FFFFFF"/>
              <w:left w:val="single" w:sz="6" w:space="0" w:color="FFFFFF"/>
              <w:bottom w:val="single" w:sz="6" w:space="0" w:color="FFFFFF"/>
              <w:right w:val="single" w:sz="6" w:space="0" w:color="FFFFFF"/>
            </w:tcBorders>
          </w:tcPr>
          <w:p w14:paraId="507DEF50" w14:textId="77777777" w:rsidR="0075612B" w:rsidRPr="00B52627" w:rsidRDefault="0075612B" w:rsidP="00BB06E7">
            <w:pPr>
              <w:pStyle w:val="cDate2"/>
              <w:keepNext/>
            </w:pPr>
            <w:smartTag w:uri="urn:schemas-microsoft-com:office:smarttags" w:element="date">
              <w:smartTagPr>
                <w:attr w:name="Year" w:val="2005"/>
                <w:attr w:name="Day" w:val="1"/>
                <w:attr w:name="Month" w:val="3"/>
              </w:smartTagPr>
              <w:r w:rsidRPr="00B52627">
                <w:t>3-1-05</w:t>
              </w:r>
            </w:smartTag>
          </w:p>
        </w:tc>
      </w:tr>
    </w:tbl>
    <w:p w14:paraId="225DBCCC" w14:textId="77777777" w:rsidR="0075612B" w:rsidRPr="00B52627" w:rsidRDefault="0075612B" w:rsidP="00BB06E7">
      <w:pPr>
        <w:pStyle w:val="ctext"/>
      </w:pPr>
      <w:r w:rsidRPr="00B52627">
        <w:t>When billing for procedures that have been prior authorized, the 10-digit prior authorization control number must be entered in the CMS-1500 claim format.  See Section 220.000 of this manual for additional information on prior authorization.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4E612F" w:rsidRPr="00B52627" w14:paraId="6C27C12F" w14:textId="77777777" w:rsidTr="007D55FD">
        <w:trPr>
          <w:cantSplit/>
        </w:trPr>
        <w:tc>
          <w:tcPr>
            <w:tcW w:w="8122" w:type="dxa"/>
            <w:tcBorders>
              <w:top w:val="single" w:sz="6" w:space="0" w:color="FFFFFF"/>
              <w:left w:val="single" w:sz="6" w:space="0" w:color="FFFFFF"/>
              <w:bottom w:val="single" w:sz="6" w:space="0" w:color="FFFFFF"/>
              <w:right w:val="single" w:sz="6" w:space="0" w:color="FFFFFF"/>
            </w:tcBorders>
          </w:tcPr>
          <w:p w14:paraId="01209A22" w14:textId="77777777" w:rsidR="004E612F" w:rsidRPr="00B52627" w:rsidRDefault="004E612F" w:rsidP="00BB06E7">
            <w:pPr>
              <w:pStyle w:val="chead2"/>
              <w:numPr>
                <w:ilvl w:val="12"/>
                <w:numId w:val="0"/>
              </w:numPr>
              <w:ind w:left="1440" w:hanging="1440"/>
            </w:pPr>
            <w:bookmarkStart w:id="591" w:name="_Toc157503692"/>
            <w:bookmarkStart w:id="592" w:name="_Toc202001631"/>
            <w:r w:rsidRPr="00B52627">
              <w:t>252.480</w:t>
            </w:r>
            <w:r w:rsidRPr="00B52627">
              <w:tab/>
              <w:t>Medicare</w:t>
            </w:r>
            <w:bookmarkEnd w:id="591"/>
            <w:bookmarkEnd w:id="592"/>
          </w:p>
        </w:tc>
        <w:tc>
          <w:tcPr>
            <w:tcW w:w="1238" w:type="dxa"/>
            <w:tcBorders>
              <w:top w:val="single" w:sz="6" w:space="0" w:color="FFFFFF"/>
              <w:left w:val="single" w:sz="6" w:space="0" w:color="FFFFFF"/>
              <w:bottom w:val="single" w:sz="6" w:space="0" w:color="FFFFFF"/>
              <w:right w:val="single" w:sz="6" w:space="0" w:color="FFFFFF"/>
            </w:tcBorders>
          </w:tcPr>
          <w:p w14:paraId="5AC5AA6B" w14:textId="77777777" w:rsidR="004E612F" w:rsidRPr="00B52627" w:rsidRDefault="004E612F" w:rsidP="00BB06E7">
            <w:pPr>
              <w:pStyle w:val="cDate2"/>
              <w:numPr>
                <w:ilvl w:val="12"/>
                <w:numId w:val="0"/>
              </w:numPr>
            </w:pPr>
            <w:r w:rsidRPr="00B52627">
              <w:t>11-1-09</w:t>
            </w:r>
          </w:p>
        </w:tc>
      </w:tr>
    </w:tbl>
    <w:p w14:paraId="4C2B061C" w14:textId="77777777" w:rsidR="004E612F" w:rsidRPr="00B52627" w:rsidRDefault="004E612F" w:rsidP="00BB06E7">
      <w:pPr>
        <w:pStyle w:val="ctext"/>
      </w:pPr>
      <w:r w:rsidRPr="00B52627">
        <w:t>When a beneficiary is dually eligible for Medicare and Medicaid and is provided services that are covered by both Medicare and Medicaid, Medicaid will not reimburse for those services if Medicare has not been billed prior to Medicaid billing. The beneficiary cannot be billed for the charges.  See Section 142.700 for detailed information regarding Medicare participation and Sections 332.000 through 332.300 for detailed information regarding Medicare-Medicaid Crossover claims procedures.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5612B" w:rsidRPr="00B52627" w14:paraId="1F590A6B"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29963884" w14:textId="77777777" w:rsidR="0075612B" w:rsidRPr="00B52627" w:rsidRDefault="0075612B" w:rsidP="00BB06E7">
            <w:pPr>
              <w:pStyle w:val="chead2"/>
              <w:keepNext/>
            </w:pPr>
            <w:bookmarkStart w:id="593" w:name="_Toc35748296"/>
            <w:bookmarkStart w:id="594" w:name="_Toc39914415"/>
            <w:bookmarkStart w:id="595" w:name="_Toc41183391"/>
            <w:bookmarkStart w:id="596" w:name="_Toc50344035"/>
            <w:bookmarkStart w:id="597" w:name="_Toc103660602"/>
            <w:bookmarkStart w:id="598" w:name="_Toc157503693"/>
            <w:bookmarkStart w:id="599" w:name="_Toc202001632"/>
            <w:r w:rsidRPr="00B52627">
              <w:t>252.481</w:t>
            </w:r>
            <w:r w:rsidRPr="00B52627">
              <w:tab/>
              <w:t>Services Prior to Medicare Entitlement</w:t>
            </w:r>
            <w:bookmarkEnd w:id="593"/>
            <w:bookmarkEnd w:id="594"/>
            <w:bookmarkEnd w:id="595"/>
            <w:bookmarkEnd w:id="596"/>
            <w:bookmarkEnd w:id="597"/>
            <w:bookmarkEnd w:id="598"/>
            <w:bookmarkEnd w:id="599"/>
          </w:p>
        </w:tc>
        <w:tc>
          <w:tcPr>
            <w:tcW w:w="1238" w:type="dxa"/>
            <w:tcBorders>
              <w:top w:val="single" w:sz="6" w:space="0" w:color="FFFFFF"/>
              <w:left w:val="single" w:sz="6" w:space="0" w:color="FFFFFF"/>
              <w:bottom w:val="single" w:sz="6" w:space="0" w:color="FFFFFF"/>
              <w:right w:val="single" w:sz="6" w:space="0" w:color="FFFFFF"/>
            </w:tcBorders>
          </w:tcPr>
          <w:p w14:paraId="0302D95A" w14:textId="77777777" w:rsidR="0075612B" w:rsidRPr="00B52627" w:rsidRDefault="0075612B" w:rsidP="00BB06E7">
            <w:pPr>
              <w:pStyle w:val="cDate2"/>
              <w:keepNext/>
            </w:pPr>
            <w:smartTag w:uri="urn:schemas-microsoft-com:office:smarttags" w:element="date">
              <w:smartTagPr>
                <w:attr w:name="Year" w:val="2005"/>
                <w:attr w:name="Day" w:val="1"/>
                <w:attr w:name="Month" w:val="3"/>
              </w:smartTagPr>
              <w:r w:rsidRPr="00B52627">
                <w:t>3-1-05</w:t>
              </w:r>
            </w:smartTag>
          </w:p>
        </w:tc>
      </w:tr>
    </w:tbl>
    <w:p w14:paraId="35F1719B" w14:textId="25DD5A1D" w:rsidR="00BE1690" w:rsidRPr="00B52627" w:rsidRDefault="00BE1690" w:rsidP="00BB06E7">
      <w:pPr>
        <w:pStyle w:val="ctext"/>
      </w:pPr>
      <w:r w:rsidRPr="00B52627">
        <w:t xml:space="preserve">Services that have been denied by Medicare with the explanation “Services Prior to Medicare Entitlement” may be filed with Medicaid.  These services should be filed on the CMS-1500 claim form for processing and forwarded to the Inquiry Unit.  </w:t>
      </w:r>
      <w:hyperlink r:id="rId89" w:history="1">
        <w:r w:rsidRPr="00B52627">
          <w:rPr>
            <w:rStyle w:val="Hyperlink"/>
          </w:rPr>
          <w:t>View or print the Inquiry Unit contact information</w:t>
        </w:r>
      </w:hyperlink>
      <w:r w:rsidRPr="00B52627">
        <w:t>.</w:t>
      </w:r>
    </w:p>
    <w:p w14:paraId="0AA023C6" w14:textId="77777777" w:rsidR="00BE1690" w:rsidRPr="00B52627" w:rsidRDefault="00BE1690" w:rsidP="00BB06E7">
      <w:pPr>
        <w:pStyle w:val="ctext"/>
      </w:pPr>
      <w:r w:rsidRPr="00B52627">
        <w:t>These services usually can be filed electronically unless they are covered by Medicare and the beneficiary was 65 or older on the date of service.  It may be necessary to attach a copy of the Medicare denial to the claim.</w:t>
      </w:r>
    </w:p>
    <w:p w14:paraId="3C891BF3" w14:textId="77777777" w:rsidR="00BE1690" w:rsidRPr="00B52627" w:rsidRDefault="00BE1690" w:rsidP="00BB06E7">
      <w:pPr>
        <w:pStyle w:val="ctext"/>
      </w:pPr>
      <w:r w:rsidRPr="00B52627">
        <w:t>A note of explanation should accompany these claims in order that they may receive special handling.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22"/>
        <w:gridCol w:w="1238"/>
      </w:tblGrid>
      <w:tr w:rsidR="0075612B" w:rsidRPr="00B52627" w14:paraId="6A231AB5" w14:textId="77777777">
        <w:trPr>
          <w:cantSplit/>
        </w:trPr>
        <w:tc>
          <w:tcPr>
            <w:tcW w:w="8122" w:type="dxa"/>
            <w:tcBorders>
              <w:top w:val="single" w:sz="6" w:space="0" w:color="FFFFFF"/>
              <w:left w:val="single" w:sz="6" w:space="0" w:color="FFFFFF"/>
              <w:bottom w:val="single" w:sz="6" w:space="0" w:color="FFFFFF"/>
              <w:right w:val="single" w:sz="6" w:space="0" w:color="FFFFFF"/>
            </w:tcBorders>
          </w:tcPr>
          <w:p w14:paraId="73021BE1" w14:textId="77777777" w:rsidR="0075612B" w:rsidRPr="00B52627" w:rsidRDefault="0075612B" w:rsidP="00BB06E7">
            <w:pPr>
              <w:pStyle w:val="chead2"/>
              <w:keepNext/>
            </w:pPr>
            <w:bookmarkStart w:id="600" w:name="_Toc35748297"/>
            <w:bookmarkStart w:id="601" w:name="_Toc39914416"/>
            <w:bookmarkStart w:id="602" w:name="_Toc41183392"/>
            <w:bookmarkStart w:id="603" w:name="_Toc50344036"/>
            <w:bookmarkStart w:id="604" w:name="_Toc103660603"/>
            <w:bookmarkStart w:id="605" w:name="_Toc157503694"/>
            <w:bookmarkStart w:id="606" w:name="_Toc202001633"/>
            <w:r w:rsidRPr="00B52627">
              <w:t>252.482</w:t>
            </w:r>
            <w:r w:rsidRPr="00B52627">
              <w:tab/>
              <w:t>Services Not Medicare Approved</w:t>
            </w:r>
            <w:bookmarkEnd w:id="600"/>
            <w:bookmarkEnd w:id="601"/>
            <w:bookmarkEnd w:id="602"/>
            <w:bookmarkEnd w:id="603"/>
            <w:bookmarkEnd w:id="604"/>
            <w:bookmarkEnd w:id="605"/>
            <w:bookmarkEnd w:id="606"/>
          </w:p>
        </w:tc>
        <w:tc>
          <w:tcPr>
            <w:tcW w:w="1238" w:type="dxa"/>
            <w:tcBorders>
              <w:top w:val="single" w:sz="6" w:space="0" w:color="FFFFFF"/>
              <w:left w:val="single" w:sz="6" w:space="0" w:color="FFFFFF"/>
              <w:bottom w:val="single" w:sz="6" w:space="0" w:color="FFFFFF"/>
              <w:right w:val="single" w:sz="6" w:space="0" w:color="FFFFFF"/>
            </w:tcBorders>
          </w:tcPr>
          <w:p w14:paraId="32F48871" w14:textId="77777777" w:rsidR="0075612B" w:rsidRPr="00B52627" w:rsidRDefault="0075612B" w:rsidP="00BB06E7">
            <w:pPr>
              <w:pStyle w:val="cDate2"/>
              <w:keepNext/>
            </w:pPr>
            <w:smartTag w:uri="urn:schemas-microsoft-com:office:smarttags" w:element="date">
              <w:smartTagPr>
                <w:attr w:name="Year" w:val="2005"/>
                <w:attr w:name="Day" w:val="1"/>
                <w:attr w:name="Month" w:val="3"/>
              </w:smartTagPr>
              <w:r w:rsidRPr="00B52627">
                <w:t>3-1-05</w:t>
              </w:r>
            </w:smartTag>
          </w:p>
        </w:tc>
      </w:tr>
    </w:tbl>
    <w:p w14:paraId="5FC492C7" w14:textId="77777777" w:rsidR="0075612B" w:rsidRPr="00B52627" w:rsidRDefault="0075612B" w:rsidP="00BB06E7">
      <w:pPr>
        <w:pStyle w:val="ctext"/>
      </w:pPr>
      <w:r w:rsidRPr="00B52627">
        <w:t>Services that are not Medicare approved for patients with joint Medicare/Medicaid coverage usually are not payable by Medicaid unless they are services that are not covered by Medicare, but are covered by Medicaid.  There are exceptions and those may require special handling.</w:t>
      </w:r>
    </w:p>
    <w:tbl>
      <w:tblPr>
        <w:tblW w:w="9360"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ook w:val="0000" w:firstRow="0" w:lastRow="0" w:firstColumn="0" w:lastColumn="0" w:noHBand="0" w:noVBand="0"/>
      </w:tblPr>
      <w:tblGrid>
        <w:gridCol w:w="8122"/>
        <w:gridCol w:w="1238"/>
      </w:tblGrid>
      <w:tr w:rsidR="00681386" w:rsidRPr="00B52627" w14:paraId="3441EF9E" w14:textId="77777777" w:rsidTr="00CD1E6E">
        <w:trPr>
          <w:cantSplit/>
        </w:trPr>
        <w:tc>
          <w:tcPr>
            <w:tcW w:w="8122" w:type="dxa"/>
          </w:tcPr>
          <w:p w14:paraId="133FD442" w14:textId="77777777" w:rsidR="00681386" w:rsidRPr="00B52627" w:rsidRDefault="00681386" w:rsidP="00CD1E6E">
            <w:pPr>
              <w:pStyle w:val="chead2"/>
            </w:pPr>
            <w:bookmarkStart w:id="607" w:name="_Toc157503695"/>
            <w:bookmarkStart w:id="608" w:name="_Toc202001634"/>
            <w:r w:rsidRPr="00B52627">
              <w:t>252.483</w:t>
            </w:r>
            <w:r w:rsidRPr="00B52627">
              <w:tab/>
              <w:t>Drug Treatment for Pediatric PANS and PANDAS</w:t>
            </w:r>
            <w:bookmarkEnd w:id="607"/>
            <w:bookmarkEnd w:id="608"/>
          </w:p>
        </w:tc>
        <w:tc>
          <w:tcPr>
            <w:tcW w:w="1238" w:type="dxa"/>
          </w:tcPr>
          <w:p w14:paraId="12BE940A" w14:textId="77777777" w:rsidR="00681386" w:rsidRPr="00B52627" w:rsidRDefault="00681386" w:rsidP="00CD1E6E">
            <w:pPr>
              <w:pStyle w:val="cDate2"/>
            </w:pPr>
            <w:r w:rsidRPr="00B52627">
              <w:t>6-1-22</w:t>
            </w:r>
          </w:p>
        </w:tc>
      </w:tr>
    </w:tbl>
    <w:p w14:paraId="60924BC6" w14:textId="77777777" w:rsidR="00681386" w:rsidRPr="00B52627" w:rsidRDefault="00681386" w:rsidP="00681386">
      <w:pPr>
        <w:pStyle w:val="CLETTERED"/>
      </w:pPr>
      <w:r w:rsidRPr="00B52627">
        <w:lastRenderedPageBreak/>
        <w:t>A.</w:t>
      </w:r>
      <w:r w:rsidRPr="00B52627">
        <w:tab/>
      </w:r>
      <w:proofErr w:type="gramStart"/>
      <w:r w:rsidRPr="00B52627">
        <w:t>Effective</w:t>
      </w:r>
      <w:proofErr w:type="gramEnd"/>
      <w:r w:rsidRPr="00B52627">
        <w:t xml:space="preserve"> for dates of service on and after 6/1/</w:t>
      </w:r>
      <w:proofErr w:type="gramStart"/>
      <w:r w:rsidRPr="00B52627">
        <w:t>2022</w:t>
      </w:r>
      <w:proofErr w:type="gramEnd"/>
      <w:r w:rsidRPr="00B52627">
        <w:t xml:space="preserve"> drug treatment will be available to all qualifying Arkansas Medicaid beneficiaries when specified conditions are met for one (1) or both of the following conditions:</w:t>
      </w:r>
    </w:p>
    <w:p w14:paraId="6771E0CA" w14:textId="77777777" w:rsidR="00681386" w:rsidRPr="00B52627" w:rsidRDefault="00681386" w:rsidP="00681386">
      <w:pPr>
        <w:pStyle w:val="cnumbered"/>
      </w:pPr>
      <w:r w:rsidRPr="00B52627">
        <w:t>1.</w:t>
      </w:r>
      <w:r w:rsidRPr="00B52627">
        <w:tab/>
        <w:t>Pediatric acute-onset neuropsychiatric syndrome (PANS),</w:t>
      </w:r>
    </w:p>
    <w:p w14:paraId="16C99AE0" w14:textId="77777777" w:rsidR="00681386" w:rsidRPr="00B52627" w:rsidRDefault="00681386" w:rsidP="00681386">
      <w:pPr>
        <w:pStyle w:val="cnumbered"/>
      </w:pPr>
      <w:r w:rsidRPr="00B52627">
        <w:t>2.</w:t>
      </w:r>
      <w:r w:rsidRPr="00B52627">
        <w:tab/>
        <w:t>Pediatric autoimmune neuropsychiatric disorders associated with streptococcal infections (PANDAS).</w:t>
      </w:r>
    </w:p>
    <w:p w14:paraId="4F472FA8" w14:textId="77777777" w:rsidR="00681386" w:rsidRPr="00B52627" w:rsidRDefault="00681386" w:rsidP="00681386">
      <w:pPr>
        <w:pStyle w:val="CLETTERED"/>
      </w:pPr>
      <w:r w:rsidRPr="00B52627">
        <w:t>B.</w:t>
      </w:r>
      <w:r w:rsidRPr="00B52627">
        <w:tab/>
        <w:t>The drug treatments include off-label treatments, including without limitation intravenous immunoglobulin (IVIG).</w:t>
      </w:r>
    </w:p>
    <w:p w14:paraId="78FC2747" w14:textId="77777777" w:rsidR="00681386" w:rsidRPr="00B52627" w:rsidRDefault="00681386" w:rsidP="00681386">
      <w:pPr>
        <w:pStyle w:val="CLETTERED"/>
      </w:pPr>
      <w:r w:rsidRPr="00B52627">
        <w:t>C.</w:t>
      </w:r>
      <w:r w:rsidRPr="00B52627">
        <w:tab/>
        <w:t>Medicaid will cover drug treatment for PANS or PANDAS under the following conditions:</w:t>
      </w:r>
    </w:p>
    <w:p w14:paraId="7C7BDA88" w14:textId="77777777" w:rsidR="00681386" w:rsidRPr="00B52627" w:rsidRDefault="00681386" w:rsidP="00681386">
      <w:pPr>
        <w:pStyle w:val="cnumbered"/>
      </w:pPr>
      <w:r w:rsidRPr="00B52627">
        <w:t>1.</w:t>
      </w:r>
      <w:r w:rsidRPr="00B52627">
        <w:tab/>
        <w:t>The drug treatment must be authorized under a Treatment; and</w:t>
      </w:r>
    </w:p>
    <w:p w14:paraId="367B8A78" w14:textId="77777777" w:rsidR="00681386" w:rsidRPr="00B52627" w:rsidRDefault="00681386" w:rsidP="00681386">
      <w:pPr>
        <w:pStyle w:val="cnumbered"/>
      </w:pPr>
      <w:r w:rsidRPr="00B52627">
        <w:t>2.</w:t>
      </w:r>
      <w:r w:rsidRPr="00B52627">
        <w:tab/>
      </w:r>
      <w:proofErr w:type="gramStart"/>
      <w:r w:rsidRPr="00B52627">
        <w:t>The Treatment Plan must be established by the approved PANS/PANDAS provider</w:t>
      </w:r>
      <w:proofErr w:type="gramEnd"/>
      <w:r w:rsidRPr="00B52627">
        <w:t>.</w:t>
      </w:r>
    </w:p>
    <w:p w14:paraId="3C7BE932" w14:textId="77777777" w:rsidR="00681386" w:rsidRPr="00B52627" w:rsidRDefault="00681386" w:rsidP="00681386">
      <w:pPr>
        <w:pStyle w:val="CLETTERED"/>
      </w:pPr>
      <w:r w:rsidRPr="00B52627">
        <w:t>D.</w:t>
      </w:r>
      <w:r w:rsidRPr="00B52627">
        <w:tab/>
        <w:t>A Prior Authorization (PA) must be obtained for each treatment.  Providers must submit the current Treatment Plan to the Quality Improvement Organization (QIO) along with the request for Prior Authorization. (Add link to AFMC.)</w:t>
      </w:r>
    </w:p>
    <w:p w14:paraId="78AE0791" w14:textId="77777777" w:rsidR="00681386" w:rsidRPr="00B52627" w:rsidRDefault="00681386" w:rsidP="00681386">
      <w:pPr>
        <w:pStyle w:val="CLETTERED"/>
      </w:pPr>
      <w:r w:rsidRPr="00B52627">
        <w:t>E.</w:t>
      </w:r>
      <w:r w:rsidRPr="00B52627">
        <w:tab/>
        <w:t xml:space="preserve">The authorized procedure codes and required modifiers are found in the following link:  </w:t>
      </w:r>
    </w:p>
    <w:p w14:paraId="47652ECD" w14:textId="77777777" w:rsidR="00681386" w:rsidRPr="00B52627" w:rsidRDefault="00681386" w:rsidP="00681386">
      <w:pPr>
        <w:pStyle w:val="CLETTERED"/>
        <w:rPr>
          <w:b/>
          <w:color w:val="0000FF"/>
          <w:u w:val="single"/>
        </w:rPr>
      </w:pPr>
      <w:r w:rsidRPr="00B52627">
        <w:tab/>
      </w:r>
      <w:hyperlink r:id="rId90" w:history="1">
        <w:r w:rsidRPr="00B52627">
          <w:rPr>
            <w:rStyle w:val="Hyperlink"/>
          </w:rPr>
          <w:t>View or print the procedure codes for Nurse Practitioner services, including PANS and PANDAS procedure codes.</w:t>
        </w:r>
      </w:hyperlink>
    </w:p>
    <w:tbl>
      <w:tblPr>
        <w:tblW w:w="9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22"/>
        <w:gridCol w:w="1238"/>
      </w:tblGrid>
      <w:tr w:rsidR="00565170" w:rsidRPr="00B52627" w14:paraId="74A84C6E" w14:textId="77777777" w:rsidTr="00DB5A4C">
        <w:tc>
          <w:tcPr>
            <w:tcW w:w="8122" w:type="dxa"/>
            <w:tcBorders>
              <w:top w:val="single" w:sz="2" w:space="0" w:color="FFFFFF"/>
              <w:left w:val="single" w:sz="2" w:space="0" w:color="FFFFFF"/>
              <w:bottom w:val="single" w:sz="2" w:space="0" w:color="FFFFFF"/>
              <w:right w:val="single" w:sz="6" w:space="0" w:color="FFFFFF"/>
            </w:tcBorders>
            <w:hideMark/>
          </w:tcPr>
          <w:p w14:paraId="0FC14252" w14:textId="77777777" w:rsidR="00565170" w:rsidRPr="00B52627" w:rsidRDefault="00565170" w:rsidP="00864E08">
            <w:pPr>
              <w:pStyle w:val="chead2"/>
            </w:pPr>
            <w:bookmarkStart w:id="609" w:name="_Toc383005899"/>
            <w:bookmarkStart w:id="610" w:name="_Toc157503696"/>
            <w:bookmarkStart w:id="611" w:name="_Toc202001635"/>
            <w:r w:rsidRPr="00B52627">
              <w:t>252.484</w:t>
            </w:r>
            <w:r w:rsidRPr="00B52627">
              <w:tab/>
            </w:r>
            <w:bookmarkEnd w:id="609"/>
            <w:r w:rsidR="00D01B1D" w:rsidRPr="00B52627">
              <w:t>Injections, Therapeutic and/or Diagnostic Agents</w:t>
            </w:r>
            <w:bookmarkEnd w:id="610"/>
            <w:bookmarkEnd w:id="611"/>
          </w:p>
        </w:tc>
        <w:tc>
          <w:tcPr>
            <w:tcW w:w="1238" w:type="dxa"/>
            <w:tcBorders>
              <w:top w:val="single" w:sz="2" w:space="0" w:color="FFFFFF"/>
              <w:left w:val="single" w:sz="6" w:space="0" w:color="FFFFFF"/>
              <w:bottom w:val="single" w:sz="2" w:space="0" w:color="FFFFFF"/>
              <w:right w:val="single" w:sz="2" w:space="0" w:color="FFFFFF"/>
            </w:tcBorders>
          </w:tcPr>
          <w:p w14:paraId="041A0116" w14:textId="77777777" w:rsidR="00565170" w:rsidRPr="00B52627" w:rsidRDefault="00D01B1D" w:rsidP="00864E08">
            <w:pPr>
              <w:pStyle w:val="cDate2"/>
            </w:pPr>
            <w:r w:rsidRPr="00B52627">
              <w:t>2-1-22</w:t>
            </w:r>
          </w:p>
        </w:tc>
      </w:tr>
    </w:tbl>
    <w:p w14:paraId="778914F0" w14:textId="77777777" w:rsidR="00D01B1D" w:rsidRPr="00B52627" w:rsidRDefault="00D01B1D" w:rsidP="00D01B1D">
      <w:pPr>
        <w:pStyle w:val="ctext"/>
      </w:pPr>
      <w:r w:rsidRPr="00B52627">
        <w:t>Nurse practitioners shall administer injections, therapeutic and diagnostic agents in accordance with the rules set forth in the Arkansas Medicaid Physician’s policy manual and within the scope of their practice guidelines.</w:t>
      </w:r>
    </w:p>
    <w:p w14:paraId="60F53A7D" w14:textId="77777777" w:rsidR="00864E08" w:rsidRPr="00DD5CA4" w:rsidRDefault="00D01B1D" w:rsidP="00864E08">
      <w:pPr>
        <w:pStyle w:val="ctext"/>
      </w:pPr>
      <w:hyperlink r:id="rId91" w:history="1">
        <w:r w:rsidRPr="00B52627">
          <w:rPr>
            <w:rStyle w:val="Hyperlink"/>
          </w:rPr>
          <w:t>View or print the procedure codes for Nurse Practitioner services.</w:t>
        </w:r>
      </w:hyperlink>
    </w:p>
    <w:sectPr w:rsidR="00864E08" w:rsidRPr="00DD5CA4">
      <w:headerReference w:type="default" r:id="rId92"/>
      <w:footerReference w:type="default" r:id="rId93"/>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63F5" w14:textId="77777777" w:rsidR="005C6F8A" w:rsidRDefault="005C6F8A">
      <w:r>
        <w:separator/>
      </w:r>
    </w:p>
  </w:endnote>
  <w:endnote w:type="continuationSeparator" w:id="0">
    <w:p w14:paraId="25DA0F93" w14:textId="77777777" w:rsidR="005C6F8A" w:rsidRDefault="005C6F8A">
      <w:r>
        <w:continuationSeparator/>
      </w:r>
    </w:p>
  </w:endnote>
  <w:endnote w:type="continuationNotice" w:id="1">
    <w:p w14:paraId="0A3722C9" w14:textId="77777777" w:rsidR="005C6F8A" w:rsidRDefault="005C6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C4CDE" w14:textId="77777777" w:rsidR="006465F8" w:rsidRDefault="006465F8">
    <w:pPr>
      <w:pStyle w:val="Footer"/>
    </w:pPr>
    <w:r w:rsidRPr="00A52A9D">
      <w:rPr>
        <w:b w:val="0"/>
        <w:i/>
        <w:sz w:val="14"/>
        <w:szCs w:val="14"/>
      </w:rPr>
      <w:t>Current Dental Terminology</w:t>
    </w:r>
    <w:r w:rsidRPr="00A52A9D">
      <w:rPr>
        <w:b w:val="0"/>
        <w:sz w:val="14"/>
        <w:szCs w:val="14"/>
      </w:rPr>
      <w:t xml:space="preserve"> (including procedure codes, nomenclature, descriptors and other data contained therein)</w:t>
    </w:r>
    <w:r>
      <w:rPr>
        <w:b w:val="0"/>
        <w:sz w:val="14"/>
        <w:szCs w:val="14"/>
      </w:rPr>
      <w:t xml:space="preserve"> </w:t>
    </w:r>
    <w:r w:rsidRPr="00A52A9D">
      <w:rPr>
        <w:b w:val="0"/>
        <w:sz w:val="14"/>
        <w:szCs w:val="14"/>
      </w:rPr>
      <w:br/>
      <w:t>is copyright © 20</w:t>
    </w:r>
    <w:r>
      <w:rPr>
        <w:b w:val="0"/>
        <w:sz w:val="14"/>
        <w:szCs w:val="14"/>
      </w:rPr>
      <w:t>15</w:t>
    </w:r>
    <w:r w:rsidRPr="00A52A9D">
      <w:rPr>
        <w:b w:val="0"/>
        <w:sz w:val="14"/>
        <w:szCs w:val="14"/>
      </w:rPr>
      <w:t xml:space="preserve"> American Dental Association. All rights reserved. Applicable FARS/DFARS </w:t>
    </w:r>
    <w:r>
      <w:rPr>
        <w:b w:val="0"/>
        <w:sz w:val="14"/>
        <w:szCs w:val="14"/>
      </w:rPr>
      <w:t>a</w:t>
    </w:r>
    <w:r w:rsidRPr="00A52A9D">
      <w:rPr>
        <w:b w:val="0"/>
        <w:sz w:val="14"/>
        <w:szCs w:val="14"/>
      </w:rPr>
      <w:t>pply.</w:t>
    </w:r>
    <w:r>
      <w:tab/>
      <w:t>Section II-</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CF2D" w14:textId="77777777" w:rsidR="005C6F8A" w:rsidRDefault="005C6F8A">
      <w:r>
        <w:separator/>
      </w:r>
    </w:p>
  </w:footnote>
  <w:footnote w:type="continuationSeparator" w:id="0">
    <w:p w14:paraId="6F082DD2" w14:textId="77777777" w:rsidR="005C6F8A" w:rsidRDefault="005C6F8A">
      <w:r>
        <w:continuationSeparator/>
      </w:r>
    </w:p>
  </w:footnote>
  <w:footnote w:type="continuationNotice" w:id="1">
    <w:p w14:paraId="59B0CF14" w14:textId="77777777" w:rsidR="005C6F8A" w:rsidRDefault="005C6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781C" w14:textId="77777777" w:rsidR="006465F8" w:rsidRDefault="006465F8">
    <w:pPr>
      <w:pStyle w:val="Header"/>
      <w:pBdr>
        <w:bottom w:val="single" w:sz="8" w:space="1" w:color="000000"/>
      </w:pBdr>
      <w:spacing w:after="120"/>
    </w:pPr>
    <w:r>
      <w:t>Nurse Practitioner</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0035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D433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0C44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6E68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CEEB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4460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12D5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8A45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8C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1471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953669"/>
    <w:multiLevelType w:val="hybridMultilevel"/>
    <w:tmpl w:val="A26A3384"/>
    <w:lvl w:ilvl="0" w:tplc="04090019">
      <w:start w:val="1"/>
      <w:numFmt w:val="lowerLetter"/>
      <w:pStyle w:val="Bullet1"/>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A294497"/>
    <w:multiLevelType w:val="hybridMultilevel"/>
    <w:tmpl w:val="0C80F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B287570"/>
    <w:multiLevelType w:val="hybridMultilevel"/>
    <w:tmpl w:val="396A218C"/>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13" w15:restartNumberingAfterBreak="0">
    <w:nsid w:val="226D600C"/>
    <w:multiLevelType w:val="hybridMultilevel"/>
    <w:tmpl w:val="0386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C6AAC"/>
    <w:multiLevelType w:val="hybridMultilevel"/>
    <w:tmpl w:val="6B203D8E"/>
    <w:lvl w:ilvl="0" w:tplc="B69ADB80">
      <w:start w:val="1"/>
      <w:numFmt w:val="decimal"/>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5"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3D107E"/>
    <w:multiLevelType w:val="hybridMultilevel"/>
    <w:tmpl w:val="AB881F62"/>
    <w:lvl w:ilvl="0" w:tplc="8AC42BDA">
      <w:start w:val="1"/>
      <w:numFmt w:val="decimal"/>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7" w15:restartNumberingAfterBreak="0">
    <w:nsid w:val="57DD08D8"/>
    <w:multiLevelType w:val="hybridMultilevel"/>
    <w:tmpl w:val="D08625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B13D39"/>
    <w:multiLevelType w:val="hybridMultilevel"/>
    <w:tmpl w:val="639A7A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83C0764"/>
    <w:multiLevelType w:val="hybridMultilevel"/>
    <w:tmpl w:val="86BA2BDA"/>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start w:val="1"/>
      <w:numFmt w:val="bullet"/>
      <w:lvlText w:val=""/>
      <w:lvlJc w:val="left"/>
      <w:pPr>
        <w:ind w:left="3067" w:hanging="360"/>
      </w:pPr>
      <w:rPr>
        <w:rFonts w:ascii="Wingdings" w:hAnsi="Wingdings" w:hint="default"/>
      </w:rPr>
    </w:lvl>
    <w:lvl w:ilvl="3" w:tplc="04090001">
      <w:start w:val="1"/>
      <w:numFmt w:val="bullet"/>
      <w:lvlText w:val=""/>
      <w:lvlJc w:val="left"/>
      <w:pPr>
        <w:ind w:left="3787" w:hanging="360"/>
      </w:pPr>
      <w:rPr>
        <w:rFonts w:ascii="Symbol" w:hAnsi="Symbol" w:hint="default"/>
      </w:rPr>
    </w:lvl>
    <w:lvl w:ilvl="4" w:tplc="04090003">
      <w:start w:val="1"/>
      <w:numFmt w:val="bullet"/>
      <w:lvlText w:val="o"/>
      <w:lvlJc w:val="left"/>
      <w:pPr>
        <w:ind w:left="4507" w:hanging="360"/>
      </w:pPr>
      <w:rPr>
        <w:rFonts w:ascii="Courier New" w:hAnsi="Courier New" w:cs="Courier New" w:hint="default"/>
      </w:rPr>
    </w:lvl>
    <w:lvl w:ilvl="5" w:tplc="04090005">
      <w:start w:val="1"/>
      <w:numFmt w:val="bullet"/>
      <w:lvlText w:val=""/>
      <w:lvlJc w:val="left"/>
      <w:pPr>
        <w:ind w:left="5227" w:hanging="360"/>
      </w:pPr>
      <w:rPr>
        <w:rFonts w:ascii="Wingdings" w:hAnsi="Wingdings" w:hint="default"/>
      </w:rPr>
    </w:lvl>
    <w:lvl w:ilvl="6" w:tplc="04090001">
      <w:start w:val="1"/>
      <w:numFmt w:val="bullet"/>
      <w:lvlText w:val=""/>
      <w:lvlJc w:val="left"/>
      <w:pPr>
        <w:ind w:left="5947" w:hanging="360"/>
      </w:pPr>
      <w:rPr>
        <w:rFonts w:ascii="Symbol" w:hAnsi="Symbol" w:hint="default"/>
      </w:rPr>
    </w:lvl>
    <w:lvl w:ilvl="7" w:tplc="04090003">
      <w:start w:val="1"/>
      <w:numFmt w:val="bullet"/>
      <w:lvlText w:val="o"/>
      <w:lvlJc w:val="left"/>
      <w:pPr>
        <w:ind w:left="6667" w:hanging="360"/>
      </w:pPr>
      <w:rPr>
        <w:rFonts w:ascii="Courier New" w:hAnsi="Courier New" w:cs="Courier New" w:hint="default"/>
      </w:rPr>
    </w:lvl>
    <w:lvl w:ilvl="8" w:tplc="04090005">
      <w:start w:val="1"/>
      <w:numFmt w:val="bullet"/>
      <w:lvlText w:val=""/>
      <w:lvlJc w:val="left"/>
      <w:pPr>
        <w:ind w:left="7387" w:hanging="360"/>
      </w:pPr>
      <w:rPr>
        <w:rFonts w:ascii="Wingdings" w:hAnsi="Wingdings" w:hint="default"/>
      </w:rPr>
    </w:lvl>
  </w:abstractNum>
  <w:abstractNum w:abstractNumId="21" w15:restartNumberingAfterBreak="0">
    <w:nsid w:val="74D43B3C"/>
    <w:multiLevelType w:val="hybridMultilevel"/>
    <w:tmpl w:val="39FA8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14552"/>
    <w:multiLevelType w:val="hybridMultilevel"/>
    <w:tmpl w:val="FE9E7FA8"/>
    <w:lvl w:ilvl="0" w:tplc="62164654">
      <w:start w:val="1"/>
      <w:numFmt w:val="lowerLetter"/>
      <w:lvlRestart w:val="0"/>
      <w:lvlText w:val="%1."/>
      <w:lvlJc w:val="left"/>
      <w:pPr>
        <w:tabs>
          <w:tab w:val="num" w:pos="1915"/>
        </w:tabs>
        <w:ind w:left="1915" w:hanging="475"/>
      </w:pPr>
      <w:rPr>
        <w:rFonts w:ascii="Arial" w:hAnsi="Arial" w:hint="default"/>
        <w:b w:val="0"/>
        <w:i w:val="0"/>
        <w:caps w:val="0"/>
        <w:strike w:val="0"/>
        <w:dstrike w:val="0"/>
        <w:outline w:val="0"/>
        <w:shadow w:val="0"/>
        <w:emboss w:val="0"/>
        <w:imprint w:val="0"/>
        <w:vanish w:val="0"/>
        <w:color w:val="auto"/>
        <w:sz w:val="21"/>
        <w:u w:val="none"/>
        <w:vertAlign w:val="baseline"/>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1766226619">
    <w:abstractNumId w:val="15"/>
  </w:num>
  <w:num w:numId="2" w16cid:durableId="873885585">
    <w:abstractNumId w:val="10"/>
  </w:num>
  <w:num w:numId="3" w16cid:durableId="1669094732">
    <w:abstractNumId w:val="9"/>
  </w:num>
  <w:num w:numId="4" w16cid:durableId="1767530426">
    <w:abstractNumId w:val="7"/>
  </w:num>
  <w:num w:numId="5" w16cid:durableId="574315747">
    <w:abstractNumId w:val="6"/>
  </w:num>
  <w:num w:numId="6" w16cid:durableId="979454819">
    <w:abstractNumId w:val="5"/>
  </w:num>
  <w:num w:numId="7" w16cid:durableId="1463766318">
    <w:abstractNumId w:val="4"/>
  </w:num>
  <w:num w:numId="8" w16cid:durableId="905804359">
    <w:abstractNumId w:val="8"/>
  </w:num>
  <w:num w:numId="9" w16cid:durableId="1333725087">
    <w:abstractNumId w:val="3"/>
  </w:num>
  <w:num w:numId="10" w16cid:durableId="233976885">
    <w:abstractNumId w:val="2"/>
  </w:num>
  <w:num w:numId="11" w16cid:durableId="179009841">
    <w:abstractNumId w:val="1"/>
  </w:num>
  <w:num w:numId="12" w16cid:durableId="550382728">
    <w:abstractNumId w:val="0"/>
  </w:num>
  <w:num w:numId="13" w16cid:durableId="123081616">
    <w:abstractNumId w:val="14"/>
  </w:num>
  <w:num w:numId="14" w16cid:durableId="992753590">
    <w:abstractNumId w:val="16"/>
  </w:num>
  <w:num w:numId="15" w16cid:durableId="1841503674">
    <w:abstractNumId w:val="19"/>
  </w:num>
  <w:num w:numId="16" w16cid:durableId="805780702">
    <w:abstractNumId w:val="18"/>
  </w:num>
  <w:num w:numId="17" w16cid:durableId="1422411119">
    <w:abstractNumId w:val="22"/>
  </w:num>
  <w:num w:numId="18" w16cid:durableId="2127503870">
    <w:abstractNumId w:val="23"/>
  </w:num>
  <w:num w:numId="19" w16cid:durableId="1358040368">
    <w:abstractNumId w:val="13"/>
  </w:num>
  <w:num w:numId="20" w16cid:durableId="174345275">
    <w:abstractNumId w:val="21"/>
  </w:num>
  <w:num w:numId="21" w16cid:durableId="816074855">
    <w:abstractNumId w:val="20"/>
  </w:num>
  <w:num w:numId="22" w16cid:durableId="1261571692">
    <w:abstractNumId w:val="17"/>
  </w:num>
  <w:num w:numId="23" w16cid:durableId="20328708">
    <w:abstractNumId w:val="12"/>
  </w:num>
  <w:num w:numId="24" w16cid:durableId="79614380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7352"/>
    <w:rsid w:val="00011441"/>
    <w:rsid w:val="0001447D"/>
    <w:rsid w:val="00020B2E"/>
    <w:rsid w:val="00027352"/>
    <w:rsid w:val="00027A66"/>
    <w:rsid w:val="00030D18"/>
    <w:rsid w:val="00031B23"/>
    <w:rsid w:val="00045D3C"/>
    <w:rsid w:val="00052BB7"/>
    <w:rsid w:val="0006079F"/>
    <w:rsid w:val="00065309"/>
    <w:rsid w:val="00065FAE"/>
    <w:rsid w:val="00067AEC"/>
    <w:rsid w:val="00072404"/>
    <w:rsid w:val="00086713"/>
    <w:rsid w:val="00094A60"/>
    <w:rsid w:val="00095CAD"/>
    <w:rsid w:val="000A2C42"/>
    <w:rsid w:val="000A3F5F"/>
    <w:rsid w:val="000A54D3"/>
    <w:rsid w:val="000A7CB8"/>
    <w:rsid w:val="000C57F8"/>
    <w:rsid w:val="000D0304"/>
    <w:rsid w:val="000D043E"/>
    <w:rsid w:val="000D15C3"/>
    <w:rsid w:val="000E3A27"/>
    <w:rsid w:val="000E4E5A"/>
    <w:rsid w:val="000F03A4"/>
    <w:rsid w:val="000F1465"/>
    <w:rsid w:val="00106565"/>
    <w:rsid w:val="00110AA4"/>
    <w:rsid w:val="001218AC"/>
    <w:rsid w:val="0012225E"/>
    <w:rsid w:val="001248B4"/>
    <w:rsid w:val="00133E46"/>
    <w:rsid w:val="00160A65"/>
    <w:rsid w:val="00167916"/>
    <w:rsid w:val="0017638C"/>
    <w:rsid w:val="001823CA"/>
    <w:rsid w:val="00185E95"/>
    <w:rsid w:val="00190260"/>
    <w:rsid w:val="0019100B"/>
    <w:rsid w:val="001B0DEA"/>
    <w:rsid w:val="001E0AFC"/>
    <w:rsid w:val="001E1B28"/>
    <w:rsid w:val="001E5FD9"/>
    <w:rsid w:val="001F7972"/>
    <w:rsid w:val="00203A69"/>
    <w:rsid w:val="002150C9"/>
    <w:rsid w:val="0022076A"/>
    <w:rsid w:val="00221BFF"/>
    <w:rsid w:val="0023264D"/>
    <w:rsid w:val="00247BF5"/>
    <w:rsid w:val="00262422"/>
    <w:rsid w:val="00265432"/>
    <w:rsid w:val="00271294"/>
    <w:rsid w:val="00272F31"/>
    <w:rsid w:val="0027382F"/>
    <w:rsid w:val="00277EA5"/>
    <w:rsid w:val="002967E2"/>
    <w:rsid w:val="002A10D8"/>
    <w:rsid w:val="002A1D03"/>
    <w:rsid w:val="002A6A42"/>
    <w:rsid w:val="002B2A29"/>
    <w:rsid w:val="002B3901"/>
    <w:rsid w:val="002B5167"/>
    <w:rsid w:val="002C7140"/>
    <w:rsid w:val="002D1DAC"/>
    <w:rsid w:val="002D3658"/>
    <w:rsid w:val="002E1531"/>
    <w:rsid w:val="002F7487"/>
    <w:rsid w:val="00310C6C"/>
    <w:rsid w:val="00322F43"/>
    <w:rsid w:val="003318C5"/>
    <w:rsid w:val="00331A05"/>
    <w:rsid w:val="00333E0B"/>
    <w:rsid w:val="00336E2D"/>
    <w:rsid w:val="00345C2B"/>
    <w:rsid w:val="00346389"/>
    <w:rsid w:val="003519E4"/>
    <w:rsid w:val="0035515B"/>
    <w:rsid w:val="00355438"/>
    <w:rsid w:val="0035754D"/>
    <w:rsid w:val="003603E0"/>
    <w:rsid w:val="0036787F"/>
    <w:rsid w:val="003704AD"/>
    <w:rsid w:val="003754F3"/>
    <w:rsid w:val="00387179"/>
    <w:rsid w:val="003933EC"/>
    <w:rsid w:val="003B41F6"/>
    <w:rsid w:val="003B6CD4"/>
    <w:rsid w:val="003C32EB"/>
    <w:rsid w:val="003C331D"/>
    <w:rsid w:val="003C5686"/>
    <w:rsid w:val="003D10D3"/>
    <w:rsid w:val="003D7504"/>
    <w:rsid w:val="003F01A4"/>
    <w:rsid w:val="003F03C6"/>
    <w:rsid w:val="003F782C"/>
    <w:rsid w:val="00411F65"/>
    <w:rsid w:val="00414272"/>
    <w:rsid w:val="00417FE6"/>
    <w:rsid w:val="004431F2"/>
    <w:rsid w:val="00445AB8"/>
    <w:rsid w:val="00446A17"/>
    <w:rsid w:val="00451CD6"/>
    <w:rsid w:val="00452F1B"/>
    <w:rsid w:val="00461FD0"/>
    <w:rsid w:val="00461FDD"/>
    <w:rsid w:val="00465DF0"/>
    <w:rsid w:val="004667F4"/>
    <w:rsid w:val="00467122"/>
    <w:rsid w:val="00484FA6"/>
    <w:rsid w:val="004946F8"/>
    <w:rsid w:val="004A10E5"/>
    <w:rsid w:val="004A138E"/>
    <w:rsid w:val="004A2DF2"/>
    <w:rsid w:val="004A3EC9"/>
    <w:rsid w:val="004A62B2"/>
    <w:rsid w:val="004A6E67"/>
    <w:rsid w:val="004B03D2"/>
    <w:rsid w:val="004B3841"/>
    <w:rsid w:val="004B6BE5"/>
    <w:rsid w:val="004C6B33"/>
    <w:rsid w:val="004D0E84"/>
    <w:rsid w:val="004D425E"/>
    <w:rsid w:val="004E378F"/>
    <w:rsid w:val="004E612F"/>
    <w:rsid w:val="004F274A"/>
    <w:rsid w:val="004F604E"/>
    <w:rsid w:val="004F7F90"/>
    <w:rsid w:val="00507CD8"/>
    <w:rsid w:val="005105A1"/>
    <w:rsid w:val="00521623"/>
    <w:rsid w:val="00533CD0"/>
    <w:rsid w:val="005412E8"/>
    <w:rsid w:val="0054287F"/>
    <w:rsid w:val="00545451"/>
    <w:rsid w:val="005642E4"/>
    <w:rsid w:val="00565170"/>
    <w:rsid w:val="0056667C"/>
    <w:rsid w:val="0058369C"/>
    <w:rsid w:val="005838F7"/>
    <w:rsid w:val="005A04CD"/>
    <w:rsid w:val="005A1C44"/>
    <w:rsid w:val="005B597E"/>
    <w:rsid w:val="005C2167"/>
    <w:rsid w:val="005C683F"/>
    <w:rsid w:val="005C6F8A"/>
    <w:rsid w:val="005D2486"/>
    <w:rsid w:val="005D2B77"/>
    <w:rsid w:val="005D5462"/>
    <w:rsid w:val="005E7369"/>
    <w:rsid w:val="005F1DB3"/>
    <w:rsid w:val="006007FA"/>
    <w:rsid w:val="006128BB"/>
    <w:rsid w:val="00613678"/>
    <w:rsid w:val="00613CDB"/>
    <w:rsid w:val="006165D7"/>
    <w:rsid w:val="00623530"/>
    <w:rsid w:val="0063624F"/>
    <w:rsid w:val="006437AC"/>
    <w:rsid w:val="006465F8"/>
    <w:rsid w:val="00646752"/>
    <w:rsid w:val="006550C1"/>
    <w:rsid w:val="006632FA"/>
    <w:rsid w:val="00670570"/>
    <w:rsid w:val="00674883"/>
    <w:rsid w:val="0067590D"/>
    <w:rsid w:val="00675DDE"/>
    <w:rsid w:val="00680D8F"/>
    <w:rsid w:val="00681386"/>
    <w:rsid w:val="006916B5"/>
    <w:rsid w:val="006B41C8"/>
    <w:rsid w:val="006C25CC"/>
    <w:rsid w:val="006D344A"/>
    <w:rsid w:val="006D62EA"/>
    <w:rsid w:val="006E6016"/>
    <w:rsid w:val="007048B9"/>
    <w:rsid w:val="007104AD"/>
    <w:rsid w:val="00712F50"/>
    <w:rsid w:val="00715B60"/>
    <w:rsid w:val="0071601C"/>
    <w:rsid w:val="00731DE3"/>
    <w:rsid w:val="00735CAB"/>
    <w:rsid w:val="00735DE5"/>
    <w:rsid w:val="00744971"/>
    <w:rsid w:val="00744CE2"/>
    <w:rsid w:val="00744CE6"/>
    <w:rsid w:val="00747DF0"/>
    <w:rsid w:val="0075612B"/>
    <w:rsid w:val="007563F6"/>
    <w:rsid w:val="00760E4C"/>
    <w:rsid w:val="007664F4"/>
    <w:rsid w:val="007828D6"/>
    <w:rsid w:val="00791067"/>
    <w:rsid w:val="00797B39"/>
    <w:rsid w:val="00797EF2"/>
    <w:rsid w:val="007A1A7F"/>
    <w:rsid w:val="007A4C6B"/>
    <w:rsid w:val="007A53F0"/>
    <w:rsid w:val="007B528F"/>
    <w:rsid w:val="007C0A45"/>
    <w:rsid w:val="007C5160"/>
    <w:rsid w:val="007C6E96"/>
    <w:rsid w:val="007C7494"/>
    <w:rsid w:val="007D55FD"/>
    <w:rsid w:val="007D7458"/>
    <w:rsid w:val="007D78A5"/>
    <w:rsid w:val="007E0C56"/>
    <w:rsid w:val="00811A58"/>
    <w:rsid w:val="00820DEC"/>
    <w:rsid w:val="00833EA2"/>
    <w:rsid w:val="00836EC6"/>
    <w:rsid w:val="00837C44"/>
    <w:rsid w:val="0084145F"/>
    <w:rsid w:val="00850BD3"/>
    <w:rsid w:val="00864E08"/>
    <w:rsid w:val="00866683"/>
    <w:rsid w:val="00881FA3"/>
    <w:rsid w:val="00886274"/>
    <w:rsid w:val="00895C5F"/>
    <w:rsid w:val="008A63EB"/>
    <w:rsid w:val="008A66BB"/>
    <w:rsid w:val="008B5960"/>
    <w:rsid w:val="008C259F"/>
    <w:rsid w:val="008C38EE"/>
    <w:rsid w:val="008C4197"/>
    <w:rsid w:val="008C494B"/>
    <w:rsid w:val="008D0046"/>
    <w:rsid w:val="008E0587"/>
    <w:rsid w:val="008E1CC5"/>
    <w:rsid w:val="008E6941"/>
    <w:rsid w:val="008F4889"/>
    <w:rsid w:val="008F5FED"/>
    <w:rsid w:val="00901019"/>
    <w:rsid w:val="0090579E"/>
    <w:rsid w:val="00912C3E"/>
    <w:rsid w:val="00917AB9"/>
    <w:rsid w:val="00936C68"/>
    <w:rsid w:val="00946413"/>
    <w:rsid w:val="00950F20"/>
    <w:rsid w:val="00960FAD"/>
    <w:rsid w:val="00962311"/>
    <w:rsid w:val="00963BD7"/>
    <w:rsid w:val="0096434F"/>
    <w:rsid w:val="009747BD"/>
    <w:rsid w:val="009772D2"/>
    <w:rsid w:val="00983AAF"/>
    <w:rsid w:val="00985285"/>
    <w:rsid w:val="00986875"/>
    <w:rsid w:val="00986C62"/>
    <w:rsid w:val="009A3CCD"/>
    <w:rsid w:val="009B1210"/>
    <w:rsid w:val="009B59C9"/>
    <w:rsid w:val="009B705C"/>
    <w:rsid w:val="009C7208"/>
    <w:rsid w:val="009D75F8"/>
    <w:rsid w:val="009D7F3D"/>
    <w:rsid w:val="009F09C5"/>
    <w:rsid w:val="009F12B9"/>
    <w:rsid w:val="009F183F"/>
    <w:rsid w:val="00A01FDC"/>
    <w:rsid w:val="00A21F66"/>
    <w:rsid w:val="00A353E1"/>
    <w:rsid w:val="00A4527B"/>
    <w:rsid w:val="00A567AC"/>
    <w:rsid w:val="00A663C0"/>
    <w:rsid w:val="00A72EB3"/>
    <w:rsid w:val="00A73236"/>
    <w:rsid w:val="00A749B9"/>
    <w:rsid w:val="00A81D6C"/>
    <w:rsid w:val="00A94815"/>
    <w:rsid w:val="00AA484C"/>
    <w:rsid w:val="00AA4C7A"/>
    <w:rsid w:val="00AA5BED"/>
    <w:rsid w:val="00AC6D82"/>
    <w:rsid w:val="00AD64CE"/>
    <w:rsid w:val="00AD7E2C"/>
    <w:rsid w:val="00AE6B5E"/>
    <w:rsid w:val="00B01BDE"/>
    <w:rsid w:val="00B03C33"/>
    <w:rsid w:val="00B04B2D"/>
    <w:rsid w:val="00B337C4"/>
    <w:rsid w:val="00B34C8A"/>
    <w:rsid w:val="00B52627"/>
    <w:rsid w:val="00B547A6"/>
    <w:rsid w:val="00B56DD5"/>
    <w:rsid w:val="00B62DAF"/>
    <w:rsid w:val="00B65E9D"/>
    <w:rsid w:val="00B71BBD"/>
    <w:rsid w:val="00B86E7C"/>
    <w:rsid w:val="00B92359"/>
    <w:rsid w:val="00BB06E7"/>
    <w:rsid w:val="00BC08A4"/>
    <w:rsid w:val="00BC2F0A"/>
    <w:rsid w:val="00BD248F"/>
    <w:rsid w:val="00BD49FB"/>
    <w:rsid w:val="00BE1690"/>
    <w:rsid w:val="00BE63B0"/>
    <w:rsid w:val="00BE642B"/>
    <w:rsid w:val="00BF1D93"/>
    <w:rsid w:val="00BF4C4D"/>
    <w:rsid w:val="00BF5C9B"/>
    <w:rsid w:val="00BF707B"/>
    <w:rsid w:val="00BF7424"/>
    <w:rsid w:val="00BF7BB6"/>
    <w:rsid w:val="00C17ADF"/>
    <w:rsid w:val="00C20FA6"/>
    <w:rsid w:val="00C23D7A"/>
    <w:rsid w:val="00C34D9F"/>
    <w:rsid w:val="00C56228"/>
    <w:rsid w:val="00C627DB"/>
    <w:rsid w:val="00C63218"/>
    <w:rsid w:val="00C634C3"/>
    <w:rsid w:val="00C634FD"/>
    <w:rsid w:val="00C65E1B"/>
    <w:rsid w:val="00C7006C"/>
    <w:rsid w:val="00C82E37"/>
    <w:rsid w:val="00C85ADE"/>
    <w:rsid w:val="00C87CFA"/>
    <w:rsid w:val="00CA2E18"/>
    <w:rsid w:val="00CB1FAD"/>
    <w:rsid w:val="00CC6E2D"/>
    <w:rsid w:val="00CD1E6E"/>
    <w:rsid w:val="00CD650D"/>
    <w:rsid w:val="00CD65F8"/>
    <w:rsid w:val="00CE0741"/>
    <w:rsid w:val="00CE2C75"/>
    <w:rsid w:val="00CF02AA"/>
    <w:rsid w:val="00CF76A5"/>
    <w:rsid w:val="00D01B1D"/>
    <w:rsid w:val="00D05D9E"/>
    <w:rsid w:val="00D23439"/>
    <w:rsid w:val="00D405C0"/>
    <w:rsid w:val="00D42282"/>
    <w:rsid w:val="00D54A02"/>
    <w:rsid w:val="00D70D8D"/>
    <w:rsid w:val="00D747B6"/>
    <w:rsid w:val="00D779A3"/>
    <w:rsid w:val="00D838DB"/>
    <w:rsid w:val="00D850E0"/>
    <w:rsid w:val="00D86355"/>
    <w:rsid w:val="00DB454A"/>
    <w:rsid w:val="00DB5A4C"/>
    <w:rsid w:val="00DC35CA"/>
    <w:rsid w:val="00DD5CA4"/>
    <w:rsid w:val="00DD7D03"/>
    <w:rsid w:val="00DE02F5"/>
    <w:rsid w:val="00DE42DF"/>
    <w:rsid w:val="00DE6505"/>
    <w:rsid w:val="00DE7E3F"/>
    <w:rsid w:val="00E021E0"/>
    <w:rsid w:val="00E06417"/>
    <w:rsid w:val="00E17116"/>
    <w:rsid w:val="00E21357"/>
    <w:rsid w:val="00E30956"/>
    <w:rsid w:val="00E3438C"/>
    <w:rsid w:val="00E375C0"/>
    <w:rsid w:val="00E42D04"/>
    <w:rsid w:val="00E43F62"/>
    <w:rsid w:val="00E51C45"/>
    <w:rsid w:val="00E5264D"/>
    <w:rsid w:val="00E63244"/>
    <w:rsid w:val="00E64544"/>
    <w:rsid w:val="00E64FBE"/>
    <w:rsid w:val="00E71834"/>
    <w:rsid w:val="00E71C0D"/>
    <w:rsid w:val="00E806C6"/>
    <w:rsid w:val="00E9167C"/>
    <w:rsid w:val="00E92505"/>
    <w:rsid w:val="00EA0AE5"/>
    <w:rsid w:val="00EA4B5D"/>
    <w:rsid w:val="00EA698C"/>
    <w:rsid w:val="00EC2057"/>
    <w:rsid w:val="00ED2E61"/>
    <w:rsid w:val="00EE1686"/>
    <w:rsid w:val="00EF06D4"/>
    <w:rsid w:val="00EF0E6A"/>
    <w:rsid w:val="00EF4D28"/>
    <w:rsid w:val="00F00105"/>
    <w:rsid w:val="00F01063"/>
    <w:rsid w:val="00F02094"/>
    <w:rsid w:val="00F110DD"/>
    <w:rsid w:val="00F21027"/>
    <w:rsid w:val="00F22F76"/>
    <w:rsid w:val="00F23354"/>
    <w:rsid w:val="00F2426E"/>
    <w:rsid w:val="00F3472F"/>
    <w:rsid w:val="00F42742"/>
    <w:rsid w:val="00F44662"/>
    <w:rsid w:val="00F53464"/>
    <w:rsid w:val="00F564A3"/>
    <w:rsid w:val="00F626B0"/>
    <w:rsid w:val="00F65EED"/>
    <w:rsid w:val="00F707C2"/>
    <w:rsid w:val="00F71CBA"/>
    <w:rsid w:val="00F7651A"/>
    <w:rsid w:val="00F809C9"/>
    <w:rsid w:val="00F91DAA"/>
    <w:rsid w:val="00F94493"/>
    <w:rsid w:val="00F95EF1"/>
    <w:rsid w:val="00FA077C"/>
    <w:rsid w:val="00FB2C90"/>
    <w:rsid w:val="00FC52F8"/>
    <w:rsid w:val="00FD1F7A"/>
    <w:rsid w:val="00FD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place"/>
  <w:shapeDefaults>
    <o:shapedefaults v:ext="edit" spidmax="2056"/>
    <o:shapelayout v:ext="edit">
      <o:idmap v:ext="edit" data="2"/>
    </o:shapelayout>
  </w:shapeDefaults>
  <w:decimalSymbol w:val="."/>
  <w:listSeparator w:val=","/>
  <w14:docId w14:val="1C530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DDE"/>
    <w:rPr>
      <w:rFonts w:ascii="Arial" w:hAnsi="Arial"/>
    </w:rPr>
  </w:style>
  <w:style w:type="paragraph" w:styleId="Heading1">
    <w:name w:val="heading 1"/>
    <w:basedOn w:val="Normal"/>
    <w:next w:val="Normal"/>
    <w:link w:val="Heading1Char"/>
    <w:qFormat/>
    <w:rsid w:val="00675DDE"/>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675DDE"/>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675DDE"/>
    <w:pPr>
      <w:tabs>
        <w:tab w:val="clear" w:pos="3226"/>
        <w:tab w:val="left" w:pos="3222"/>
      </w:tabs>
      <w:ind w:left="3222" w:right="-18"/>
      <w:outlineLvl w:val="2"/>
    </w:pPr>
    <w:rPr>
      <w:b w:val="0"/>
    </w:rPr>
  </w:style>
  <w:style w:type="paragraph" w:styleId="Heading4">
    <w:name w:val="heading 4"/>
    <w:basedOn w:val="Normal"/>
    <w:next w:val="Normal"/>
    <w:link w:val="Heading4Char"/>
    <w:qFormat/>
    <w:rsid w:val="00675DDE"/>
    <w:pPr>
      <w:keepNext/>
      <w:spacing w:before="800"/>
      <w:jc w:val="center"/>
      <w:outlineLvl w:val="3"/>
    </w:pPr>
    <w:rPr>
      <w:b/>
      <w:sz w:val="12"/>
    </w:rPr>
  </w:style>
  <w:style w:type="paragraph" w:styleId="Heading5">
    <w:name w:val="heading 5"/>
    <w:basedOn w:val="Normal"/>
    <w:next w:val="Normal"/>
    <w:link w:val="Heading5Char"/>
    <w:qFormat/>
    <w:rsid w:val="00675DDE"/>
    <w:pPr>
      <w:keepNext/>
      <w:widowControl w:val="0"/>
      <w:jc w:val="center"/>
      <w:outlineLvl w:val="4"/>
    </w:pPr>
    <w:rPr>
      <w:b/>
      <w:sz w:val="24"/>
    </w:rPr>
  </w:style>
  <w:style w:type="paragraph" w:styleId="Heading6">
    <w:name w:val="heading 6"/>
    <w:basedOn w:val="Normal"/>
    <w:next w:val="Normal"/>
    <w:link w:val="Heading6Char"/>
    <w:qFormat/>
    <w:rsid w:val="00675DDE"/>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675DDE"/>
    <w:pPr>
      <w:keepNext/>
      <w:outlineLvl w:val="6"/>
    </w:pPr>
    <w:rPr>
      <w:rFonts w:ascii="Times New Roman" w:hAnsi="Times New Roman"/>
      <w:b/>
      <w:sz w:val="22"/>
    </w:rPr>
  </w:style>
  <w:style w:type="paragraph" w:styleId="Heading8">
    <w:name w:val="heading 8"/>
    <w:basedOn w:val="Normal"/>
    <w:next w:val="Normal"/>
    <w:link w:val="Heading8Char"/>
    <w:qFormat/>
    <w:rsid w:val="00095CAD"/>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095CA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ad1">
    <w:name w:val="chead1"/>
    <w:basedOn w:val="ctext"/>
    <w:rsid w:val="00675DDE"/>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675DDE"/>
    <w:pPr>
      <w:spacing w:before="120" w:after="60"/>
      <w:ind w:left="360"/>
    </w:pPr>
    <w:rPr>
      <w:sz w:val="21"/>
      <w:lang w:val="x-none" w:eastAsia="x-none"/>
    </w:rPr>
  </w:style>
  <w:style w:type="paragraph" w:customStyle="1" w:styleId="chead2">
    <w:name w:val="chead2"/>
    <w:link w:val="chead2Char"/>
    <w:rsid w:val="00C34D9F"/>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
    <w:qFormat/>
    <w:rsid w:val="00675DDE"/>
    <w:pPr>
      <w:spacing w:before="100" w:after="100"/>
      <w:ind w:left="900" w:hanging="540"/>
    </w:pPr>
    <w:rPr>
      <w:rFonts w:eastAsia="MS Mincho"/>
      <w:sz w:val="21"/>
    </w:rPr>
  </w:style>
  <w:style w:type="paragraph" w:customStyle="1" w:styleId="cnumberedindent">
    <w:name w:val="cnumberedindent"/>
    <w:basedOn w:val="Normal"/>
    <w:next w:val="cletteredindent"/>
    <w:pPr>
      <w:numPr>
        <w:numId w:val="1"/>
      </w:numPr>
      <w:spacing w:before="40" w:after="40"/>
    </w:pPr>
    <w:rPr>
      <w:sz w:val="21"/>
    </w:rPr>
  </w:style>
  <w:style w:type="paragraph" w:customStyle="1" w:styleId="cletteredindent">
    <w:name w:val="cletteredindent"/>
    <w:basedOn w:val="Normal"/>
    <w:rsid w:val="00675DDE"/>
    <w:pPr>
      <w:widowControl w:val="0"/>
      <w:spacing w:before="40" w:after="40" w:line="240" w:lineRule="atLeast"/>
      <w:ind w:left="1980" w:hanging="540"/>
    </w:pPr>
    <w:rPr>
      <w:sz w:val="21"/>
    </w:rPr>
  </w:style>
  <w:style w:type="paragraph" w:customStyle="1" w:styleId="cnumbered">
    <w:name w:val="cnumbered"/>
    <w:basedOn w:val="Normal"/>
    <w:link w:val="cnumberedChar"/>
    <w:rsid w:val="00675DDE"/>
    <w:pPr>
      <w:spacing w:before="60" w:after="60"/>
      <w:ind w:left="1440" w:hanging="533"/>
    </w:pPr>
    <w:rPr>
      <w:rFonts w:eastAsia="MS Mincho"/>
      <w:sz w:val="21"/>
    </w:rPr>
  </w:style>
  <w:style w:type="paragraph" w:styleId="Header">
    <w:name w:val="header"/>
    <w:aliases w:val="PM HEADER"/>
    <w:basedOn w:val="Normal"/>
    <w:link w:val="HeaderChar"/>
    <w:uiPriority w:val="99"/>
    <w:rsid w:val="00675DDE"/>
    <w:pPr>
      <w:pBdr>
        <w:bottom w:val="single" w:sz="4" w:space="1" w:color="000000"/>
      </w:pBdr>
      <w:tabs>
        <w:tab w:val="right" w:pos="9720"/>
      </w:tabs>
      <w:ind w:left="-360" w:right="-360"/>
    </w:pPr>
    <w:rPr>
      <w:b/>
      <w:snapToGrid w:val="0"/>
      <w:sz w:val="18"/>
    </w:rPr>
  </w:style>
  <w:style w:type="paragraph" w:styleId="Footer">
    <w:name w:val="footer"/>
    <w:basedOn w:val="Normal"/>
    <w:link w:val="FooterChar"/>
    <w:rsid w:val="00675DDE"/>
    <w:pPr>
      <w:pBdr>
        <w:top w:val="single" w:sz="4" w:space="1" w:color="000000"/>
      </w:pBdr>
      <w:tabs>
        <w:tab w:val="right" w:pos="9720"/>
      </w:tabs>
      <w:ind w:left="-360" w:right="-360"/>
    </w:pPr>
    <w:rPr>
      <w:b/>
      <w:bCs/>
      <w:noProof/>
      <w:snapToGrid w:val="0"/>
      <w:sz w:val="18"/>
    </w:rPr>
  </w:style>
  <w:style w:type="paragraph" w:customStyle="1" w:styleId="VDrugDose">
    <w:name w:val="VDrugDose"/>
    <w:basedOn w:val="Normal"/>
    <w:pPr>
      <w:ind w:left="346"/>
    </w:pPr>
  </w:style>
  <w:style w:type="paragraph" w:customStyle="1" w:styleId="VDrugName">
    <w:name w:val="VDrugName"/>
    <w:basedOn w:val="Normal"/>
    <w:pPr>
      <w:spacing w:before="60" w:after="60"/>
    </w:pPr>
    <w:rPr>
      <w:bCs/>
    </w:rPr>
  </w:style>
  <w:style w:type="paragraph" w:customStyle="1" w:styleId="cTOCHead">
    <w:name w:val="cTOCHead"/>
    <w:basedOn w:val="chead1"/>
    <w:rsid w:val="00675DDE"/>
  </w:style>
  <w:style w:type="paragraph" w:customStyle="1" w:styleId="cAddress">
    <w:name w:val="cAddress"/>
    <w:basedOn w:val="ctext"/>
    <w:rsid w:val="00675DDE"/>
    <w:pPr>
      <w:ind w:left="2160"/>
    </w:pPr>
  </w:style>
  <w:style w:type="paragraph" w:customStyle="1" w:styleId="cDate1">
    <w:name w:val="cDate1"/>
    <w:basedOn w:val="Normal"/>
    <w:rsid w:val="00675DDE"/>
    <w:pPr>
      <w:spacing w:before="60" w:after="60"/>
      <w:jc w:val="right"/>
    </w:pPr>
    <w:rPr>
      <w:b/>
      <w:color w:val="FFFFFF"/>
    </w:rPr>
  </w:style>
  <w:style w:type="paragraph" w:customStyle="1" w:styleId="cDate2">
    <w:name w:val="cDate2"/>
    <w:link w:val="cDate2Char"/>
    <w:rsid w:val="00C34D9F"/>
    <w:pPr>
      <w:spacing w:before="240" w:after="60"/>
      <w:jc w:val="right"/>
    </w:pPr>
    <w:rPr>
      <w:rFonts w:ascii="Arial" w:hAnsi="Arial"/>
      <w:b/>
      <w:color w:val="1D73D6"/>
      <w:sz w:val="18"/>
    </w:rPr>
  </w:style>
  <w:style w:type="paragraph" w:styleId="TOC1">
    <w:name w:val="toc 1"/>
    <w:basedOn w:val="Normal"/>
    <w:next w:val="Normal"/>
    <w:autoRedefine/>
    <w:uiPriority w:val="39"/>
    <w:rsid w:val="00C34D9F"/>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675DDE"/>
    <w:pPr>
      <w:shd w:val="clear" w:color="auto" w:fill="FFFFFF"/>
      <w:tabs>
        <w:tab w:val="left" w:pos="1440"/>
      </w:tabs>
      <w:ind w:left="1440" w:hanging="1080"/>
    </w:pPr>
    <w:rPr>
      <w:rFonts w:eastAsia="MS Mincho"/>
      <w:noProof/>
      <w:sz w:val="21"/>
    </w:rPr>
  </w:style>
  <w:style w:type="character" w:styleId="Hyperlink">
    <w:name w:val="Hyperlink"/>
    <w:uiPriority w:val="99"/>
    <w:rsid w:val="00675DDE"/>
    <w:rPr>
      <w:rFonts w:ascii="Arial" w:hAnsi="Arial"/>
      <w:b/>
      <w:dstrike w:val="0"/>
      <w:color w:val="0000FF"/>
      <w:sz w:val="21"/>
      <w:u w:val="single"/>
      <w:vertAlign w:val="baseline"/>
    </w:rPr>
  </w:style>
  <w:style w:type="paragraph" w:customStyle="1" w:styleId="cTableText">
    <w:name w:val="cTableText"/>
    <w:link w:val="cTableTextChar"/>
    <w:rsid w:val="00675DDE"/>
    <w:pPr>
      <w:spacing w:before="60" w:after="60"/>
    </w:pPr>
    <w:rPr>
      <w:rFonts w:ascii="Arial" w:hAnsi="Arial"/>
      <w:sz w:val="21"/>
    </w:rPr>
  </w:style>
  <w:style w:type="character" w:styleId="FollowedHyperlink">
    <w:name w:val="FollowedHyperlink"/>
    <w:rsid w:val="00675DDE"/>
    <w:rPr>
      <w:rFonts w:ascii="Arial" w:hAnsi="Arial"/>
      <w:b/>
      <w:dstrike w:val="0"/>
      <w:color w:val="800080"/>
      <w:sz w:val="21"/>
      <w:u w:val="single"/>
      <w:vertAlign w:val="baseline"/>
    </w:rPr>
  </w:style>
  <w:style w:type="paragraph" w:styleId="TOC3">
    <w:name w:val="toc 3"/>
    <w:basedOn w:val="Normal"/>
    <w:next w:val="Normal"/>
    <w:autoRedefine/>
    <w:uiPriority w:val="39"/>
    <w:rsid w:val="00675DDE"/>
    <w:pPr>
      <w:ind w:left="400"/>
    </w:pPr>
  </w:style>
  <w:style w:type="paragraph" w:customStyle="1" w:styleId="ctableheading">
    <w:name w:val="ctableheading"/>
    <w:basedOn w:val="cTableText"/>
    <w:link w:val="ctableheadingChar"/>
    <w:rsid w:val="00675DDE"/>
    <w:rPr>
      <w:b/>
      <w:bCs/>
      <w:color w:val="000000"/>
    </w:rPr>
  </w:style>
  <w:style w:type="paragraph" w:customStyle="1" w:styleId="ctablespace">
    <w:name w:val="ctablespace"/>
    <w:basedOn w:val="ctext"/>
    <w:link w:val="ctablespaceChar"/>
    <w:qFormat/>
    <w:rsid w:val="00675DDE"/>
    <w:pPr>
      <w:spacing w:before="0" w:after="0"/>
    </w:pPr>
  </w:style>
  <w:style w:type="paragraph" w:styleId="BodyText">
    <w:name w:val="Body Text"/>
    <w:basedOn w:val="Normal"/>
    <w:link w:val="BodyTextChar"/>
    <w:rPr>
      <w:sz w:val="18"/>
    </w:rPr>
  </w:style>
  <w:style w:type="paragraph" w:styleId="BodyText2">
    <w:name w:val="Body Text 2"/>
    <w:basedOn w:val="Normal"/>
    <w:link w:val="BodyText2Char"/>
    <w:pPr>
      <w:ind w:left="990" w:hanging="270"/>
    </w:pPr>
  </w:style>
  <w:style w:type="paragraph" w:styleId="BalloonText">
    <w:name w:val="Balloon Text"/>
    <w:basedOn w:val="Normal"/>
    <w:link w:val="BalloonTextChar"/>
    <w:uiPriority w:val="99"/>
    <w:rsid w:val="00095CAD"/>
    <w:rPr>
      <w:rFonts w:ascii="Tahoma" w:hAnsi="Tahoma" w:cs="Tahoma"/>
      <w:sz w:val="16"/>
      <w:szCs w:val="16"/>
    </w:rPr>
  </w:style>
  <w:style w:type="paragraph" w:styleId="BlockText">
    <w:name w:val="Block Text"/>
    <w:basedOn w:val="Normal"/>
    <w:rsid w:val="00095CAD"/>
    <w:pPr>
      <w:spacing w:after="120"/>
      <w:ind w:left="1440" w:right="1440"/>
    </w:pPr>
  </w:style>
  <w:style w:type="paragraph" w:styleId="BodyText3">
    <w:name w:val="Body Text 3"/>
    <w:basedOn w:val="Normal"/>
    <w:link w:val="BodyText3Char"/>
    <w:rsid w:val="00095CAD"/>
    <w:pPr>
      <w:spacing w:after="120"/>
    </w:pPr>
    <w:rPr>
      <w:sz w:val="16"/>
      <w:szCs w:val="16"/>
    </w:rPr>
  </w:style>
  <w:style w:type="paragraph" w:styleId="BodyTextFirstIndent">
    <w:name w:val="Body Text First Indent"/>
    <w:basedOn w:val="BodyText"/>
    <w:link w:val="BodyTextFirstIndentChar"/>
    <w:rsid w:val="00095CAD"/>
    <w:pPr>
      <w:spacing w:after="120"/>
      <w:ind w:firstLine="210"/>
    </w:pPr>
    <w:rPr>
      <w:sz w:val="20"/>
    </w:rPr>
  </w:style>
  <w:style w:type="paragraph" w:styleId="BodyTextIndent">
    <w:name w:val="Body Text Indent"/>
    <w:basedOn w:val="Normal"/>
    <w:link w:val="BodyTextIndentChar"/>
    <w:rsid w:val="00095CAD"/>
    <w:pPr>
      <w:spacing w:after="120"/>
      <w:ind w:left="360"/>
    </w:pPr>
  </w:style>
  <w:style w:type="paragraph" w:styleId="BodyTextFirstIndent2">
    <w:name w:val="Body Text First Indent 2"/>
    <w:basedOn w:val="BodyTextIndent"/>
    <w:link w:val="BodyTextFirstIndent2Char"/>
    <w:rsid w:val="00095CAD"/>
    <w:pPr>
      <w:ind w:firstLine="210"/>
    </w:pPr>
  </w:style>
  <w:style w:type="paragraph" w:styleId="BodyTextIndent2">
    <w:name w:val="Body Text Indent 2"/>
    <w:basedOn w:val="Normal"/>
    <w:link w:val="BodyTextIndent2Char"/>
    <w:rsid w:val="00095CAD"/>
    <w:pPr>
      <w:spacing w:after="120" w:line="480" w:lineRule="auto"/>
      <w:ind w:left="360"/>
    </w:pPr>
  </w:style>
  <w:style w:type="paragraph" w:styleId="BodyTextIndent3">
    <w:name w:val="Body Text Indent 3"/>
    <w:basedOn w:val="Normal"/>
    <w:link w:val="BodyTextIndent3Char"/>
    <w:rsid w:val="00095CAD"/>
    <w:pPr>
      <w:spacing w:after="120"/>
      <w:ind w:left="360"/>
    </w:pPr>
    <w:rPr>
      <w:sz w:val="16"/>
      <w:szCs w:val="16"/>
    </w:rPr>
  </w:style>
  <w:style w:type="paragraph" w:styleId="Caption">
    <w:name w:val="caption"/>
    <w:basedOn w:val="Normal"/>
    <w:next w:val="Normal"/>
    <w:qFormat/>
    <w:rsid w:val="00095CAD"/>
    <w:pPr>
      <w:spacing w:before="120" w:after="120"/>
    </w:pPr>
    <w:rPr>
      <w:b/>
      <w:bCs/>
    </w:rPr>
  </w:style>
  <w:style w:type="paragraph" w:styleId="Closing">
    <w:name w:val="Closing"/>
    <w:basedOn w:val="Normal"/>
    <w:link w:val="ClosingChar"/>
    <w:rsid w:val="00095CAD"/>
    <w:pPr>
      <w:ind w:left="4320"/>
    </w:pPr>
  </w:style>
  <w:style w:type="paragraph" w:styleId="CommentText">
    <w:name w:val="annotation text"/>
    <w:basedOn w:val="Normal"/>
    <w:link w:val="CommentTextChar"/>
    <w:uiPriority w:val="99"/>
    <w:rsid w:val="00095CAD"/>
  </w:style>
  <w:style w:type="paragraph" w:styleId="CommentSubject">
    <w:name w:val="annotation subject"/>
    <w:basedOn w:val="CommentText"/>
    <w:next w:val="CommentText"/>
    <w:link w:val="CommentSubjectChar"/>
    <w:uiPriority w:val="99"/>
    <w:rsid w:val="00095CAD"/>
    <w:rPr>
      <w:b/>
      <w:bCs/>
    </w:rPr>
  </w:style>
  <w:style w:type="paragraph" w:styleId="Date">
    <w:name w:val="Date"/>
    <w:aliases w:val="ONDate"/>
    <w:basedOn w:val="Normal"/>
    <w:next w:val="Normal"/>
    <w:link w:val="DateChar"/>
    <w:rsid w:val="00095CAD"/>
  </w:style>
  <w:style w:type="paragraph" w:styleId="DocumentMap">
    <w:name w:val="Document Map"/>
    <w:basedOn w:val="Normal"/>
    <w:link w:val="DocumentMapChar"/>
    <w:rsid w:val="00095CAD"/>
    <w:pPr>
      <w:shd w:val="clear" w:color="auto" w:fill="000080"/>
    </w:pPr>
    <w:rPr>
      <w:rFonts w:ascii="Tahoma" w:hAnsi="Tahoma" w:cs="Tahoma"/>
    </w:rPr>
  </w:style>
  <w:style w:type="paragraph" w:styleId="E-mailSignature">
    <w:name w:val="E-mail Signature"/>
    <w:basedOn w:val="Normal"/>
    <w:link w:val="E-mailSignatureChar"/>
    <w:rsid w:val="00095CAD"/>
  </w:style>
  <w:style w:type="paragraph" w:styleId="EndnoteText">
    <w:name w:val="endnote text"/>
    <w:basedOn w:val="Normal"/>
    <w:link w:val="EndnoteTextChar"/>
    <w:rsid w:val="00095CAD"/>
  </w:style>
  <w:style w:type="paragraph" w:styleId="EnvelopeAddress">
    <w:name w:val="envelope address"/>
    <w:basedOn w:val="Normal"/>
    <w:rsid w:val="00095CA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095CAD"/>
    <w:rPr>
      <w:rFonts w:cs="Arial"/>
    </w:rPr>
  </w:style>
  <w:style w:type="paragraph" w:styleId="FootnoteText">
    <w:name w:val="footnote text"/>
    <w:basedOn w:val="Normal"/>
    <w:link w:val="FootnoteTextChar"/>
    <w:rsid w:val="00095CAD"/>
  </w:style>
  <w:style w:type="paragraph" w:styleId="HTMLAddress">
    <w:name w:val="HTML Address"/>
    <w:basedOn w:val="Normal"/>
    <w:link w:val="HTMLAddressChar"/>
    <w:rsid w:val="00095CAD"/>
    <w:rPr>
      <w:i/>
      <w:iCs/>
    </w:rPr>
  </w:style>
  <w:style w:type="paragraph" w:styleId="HTMLPreformatted">
    <w:name w:val="HTML Preformatted"/>
    <w:basedOn w:val="Normal"/>
    <w:link w:val="HTMLPreformattedChar"/>
    <w:rsid w:val="00095CAD"/>
    <w:rPr>
      <w:rFonts w:ascii="Courier New" w:hAnsi="Courier New" w:cs="Courier New"/>
    </w:rPr>
  </w:style>
  <w:style w:type="paragraph" w:styleId="Index1">
    <w:name w:val="index 1"/>
    <w:basedOn w:val="Normal"/>
    <w:next w:val="Normal"/>
    <w:autoRedefine/>
    <w:rsid w:val="00095CAD"/>
    <w:pPr>
      <w:ind w:left="200" w:hanging="200"/>
    </w:pPr>
  </w:style>
  <w:style w:type="paragraph" w:styleId="Index2">
    <w:name w:val="index 2"/>
    <w:basedOn w:val="Normal"/>
    <w:next w:val="Normal"/>
    <w:autoRedefine/>
    <w:rsid w:val="00095CAD"/>
    <w:pPr>
      <w:ind w:left="400" w:hanging="200"/>
    </w:pPr>
  </w:style>
  <w:style w:type="paragraph" w:styleId="Index3">
    <w:name w:val="index 3"/>
    <w:basedOn w:val="Normal"/>
    <w:next w:val="Normal"/>
    <w:autoRedefine/>
    <w:rsid w:val="00095CAD"/>
    <w:pPr>
      <w:ind w:left="600" w:hanging="200"/>
    </w:pPr>
  </w:style>
  <w:style w:type="paragraph" w:styleId="Index4">
    <w:name w:val="index 4"/>
    <w:basedOn w:val="Normal"/>
    <w:next w:val="Normal"/>
    <w:autoRedefine/>
    <w:rsid w:val="00095CAD"/>
    <w:pPr>
      <w:ind w:left="800" w:hanging="200"/>
    </w:pPr>
  </w:style>
  <w:style w:type="paragraph" w:styleId="Index5">
    <w:name w:val="index 5"/>
    <w:basedOn w:val="Normal"/>
    <w:next w:val="Normal"/>
    <w:autoRedefine/>
    <w:rsid w:val="00095CAD"/>
    <w:pPr>
      <w:ind w:left="1000" w:hanging="200"/>
    </w:pPr>
  </w:style>
  <w:style w:type="paragraph" w:styleId="Index6">
    <w:name w:val="index 6"/>
    <w:basedOn w:val="Normal"/>
    <w:next w:val="Normal"/>
    <w:autoRedefine/>
    <w:rsid w:val="00095CAD"/>
    <w:pPr>
      <w:ind w:left="1200" w:hanging="200"/>
    </w:pPr>
  </w:style>
  <w:style w:type="paragraph" w:styleId="Index7">
    <w:name w:val="index 7"/>
    <w:basedOn w:val="Normal"/>
    <w:next w:val="Normal"/>
    <w:autoRedefine/>
    <w:rsid w:val="00095CAD"/>
    <w:pPr>
      <w:ind w:left="1400" w:hanging="200"/>
    </w:pPr>
  </w:style>
  <w:style w:type="paragraph" w:styleId="Index8">
    <w:name w:val="index 8"/>
    <w:basedOn w:val="Normal"/>
    <w:next w:val="Normal"/>
    <w:autoRedefine/>
    <w:rsid w:val="00095CAD"/>
    <w:pPr>
      <w:ind w:left="1600" w:hanging="200"/>
    </w:pPr>
  </w:style>
  <w:style w:type="paragraph" w:styleId="Index9">
    <w:name w:val="index 9"/>
    <w:basedOn w:val="Normal"/>
    <w:next w:val="Normal"/>
    <w:autoRedefine/>
    <w:rsid w:val="00095CAD"/>
    <w:pPr>
      <w:ind w:left="1800" w:hanging="200"/>
    </w:pPr>
  </w:style>
  <w:style w:type="paragraph" w:styleId="IndexHeading">
    <w:name w:val="index heading"/>
    <w:basedOn w:val="Normal"/>
    <w:next w:val="Index1"/>
    <w:rsid w:val="00095CAD"/>
    <w:rPr>
      <w:rFonts w:cs="Arial"/>
      <w:b/>
      <w:bCs/>
    </w:rPr>
  </w:style>
  <w:style w:type="paragraph" w:styleId="List">
    <w:name w:val="List"/>
    <w:basedOn w:val="Normal"/>
    <w:rsid w:val="00095CAD"/>
    <w:pPr>
      <w:ind w:left="360" w:hanging="360"/>
    </w:pPr>
  </w:style>
  <w:style w:type="paragraph" w:styleId="List2">
    <w:name w:val="List 2"/>
    <w:basedOn w:val="Normal"/>
    <w:rsid w:val="00095CAD"/>
    <w:pPr>
      <w:ind w:left="720" w:hanging="360"/>
    </w:pPr>
  </w:style>
  <w:style w:type="paragraph" w:styleId="List3">
    <w:name w:val="List 3"/>
    <w:basedOn w:val="Normal"/>
    <w:rsid w:val="00095CAD"/>
    <w:pPr>
      <w:ind w:left="1080" w:hanging="360"/>
    </w:pPr>
  </w:style>
  <w:style w:type="paragraph" w:styleId="List4">
    <w:name w:val="List 4"/>
    <w:basedOn w:val="Normal"/>
    <w:rsid w:val="00095CAD"/>
    <w:pPr>
      <w:ind w:left="1440" w:hanging="360"/>
    </w:pPr>
  </w:style>
  <w:style w:type="paragraph" w:styleId="List5">
    <w:name w:val="List 5"/>
    <w:basedOn w:val="Normal"/>
    <w:rsid w:val="00095CAD"/>
    <w:pPr>
      <w:ind w:left="1800" w:hanging="360"/>
    </w:pPr>
  </w:style>
  <w:style w:type="paragraph" w:styleId="ListBullet">
    <w:name w:val="List Bullet"/>
    <w:basedOn w:val="Normal"/>
    <w:autoRedefine/>
    <w:rsid w:val="00095CAD"/>
    <w:pPr>
      <w:numPr>
        <w:numId w:val="3"/>
      </w:numPr>
    </w:pPr>
  </w:style>
  <w:style w:type="paragraph" w:styleId="ListBullet2">
    <w:name w:val="List Bullet 2"/>
    <w:basedOn w:val="Normal"/>
    <w:autoRedefine/>
    <w:rsid w:val="00095CAD"/>
    <w:pPr>
      <w:numPr>
        <w:numId w:val="4"/>
      </w:numPr>
    </w:pPr>
  </w:style>
  <w:style w:type="paragraph" w:styleId="ListBullet3">
    <w:name w:val="List Bullet 3"/>
    <w:basedOn w:val="Normal"/>
    <w:autoRedefine/>
    <w:rsid w:val="00095CAD"/>
    <w:pPr>
      <w:numPr>
        <w:numId w:val="5"/>
      </w:numPr>
    </w:pPr>
  </w:style>
  <w:style w:type="paragraph" w:styleId="ListBullet4">
    <w:name w:val="List Bullet 4"/>
    <w:basedOn w:val="Normal"/>
    <w:autoRedefine/>
    <w:rsid w:val="00095CAD"/>
    <w:pPr>
      <w:numPr>
        <w:numId w:val="6"/>
      </w:numPr>
    </w:pPr>
  </w:style>
  <w:style w:type="paragraph" w:styleId="ListBullet5">
    <w:name w:val="List Bullet 5"/>
    <w:basedOn w:val="Normal"/>
    <w:autoRedefine/>
    <w:rsid w:val="00095CAD"/>
    <w:pPr>
      <w:numPr>
        <w:numId w:val="7"/>
      </w:numPr>
    </w:pPr>
  </w:style>
  <w:style w:type="paragraph" w:styleId="ListContinue">
    <w:name w:val="List Continue"/>
    <w:basedOn w:val="Normal"/>
    <w:rsid w:val="00095CAD"/>
    <w:pPr>
      <w:spacing w:after="120"/>
      <w:ind w:left="360"/>
    </w:pPr>
  </w:style>
  <w:style w:type="paragraph" w:styleId="ListContinue2">
    <w:name w:val="List Continue 2"/>
    <w:basedOn w:val="Normal"/>
    <w:rsid w:val="00095CAD"/>
    <w:pPr>
      <w:spacing w:after="120"/>
      <w:ind w:left="720"/>
    </w:pPr>
  </w:style>
  <w:style w:type="paragraph" w:styleId="ListContinue3">
    <w:name w:val="List Continue 3"/>
    <w:basedOn w:val="Normal"/>
    <w:rsid w:val="00095CAD"/>
    <w:pPr>
      <w:spacing w:after="120"/>
      <w:ind w:left="1080"/>
    </w:pPr>
  </w:style>
  <w:style w:type="paragraph" w:styleId="ListContinue4">
    <w:name w:val="List Continue 4"/>
    <w:basedOn w:val="Normal"/>
    <w:rsid w:val="00095CAD"/>
    <w:pPr>
      <w:spacing w:after="120"/>
      <w:ind w:left="1440"/>
    </w:pPr>
  </w:style>
  <w:style w:type="paragraph" w:styleId="ListContinue5">
    <w:name w:val="List Continue 5"/>
    <w:basedOn w:val="Normal"/>
    <w:rsid w:val="00095CAD"/>
    <w:pPr>
      <w:spacing w:after="120"/>
      <w:ind w:left="1800"/>
    </w:pPr>
  </w:style>
  <w:style w:type="paragraph" w:styleId="ListNumber">
    <w:name w:val="List Number"/>
    <w:basedOn w:val="Normal"/>
    <w:rsid w:val="00095CAD"/>
    <w:pPr>
      <w:numPr>
        <w:numId w:val="8"/>
      </w:numPr>
    </w:pPr>
  </w:style>
  <w:style w:type="paragraph" w:styleId="ListNumber2">
    <w:name w:val="List Number 2"/>
    <w:basedOn w:val="Normal"/>
    <w:rsid w:val="00095CAD"/>
    <w:pPr>
      <w:numPr>
        <w:numId w:val="9"/>
      </w:numPr>
    </w:pPr>
  </w:style>
  <w:style w:type="paragraph" w:styleId="ListNumber3">
    <w:name w:val="List Number 3"/>
    <w:basedOn w:val="Normal"/>
    <w:rsid w:val="00095CAD"/>
    <w:pPr>
      <w:numPr>
        <w:numId w:val="10"/>
      </w:numPr>
    </w:pPr>
  </w:style>
  <w:style w:type="paragraph" w:styleId="ListNumber4">
    <w:name w:val="List Number 4"/>
    <w:basedOn w:val="Normal"/>
    <w:rsid w:val="00095CAD"/>
    <w:pPr>
      <w:numPr>
        <w:numId w:val="11"/>
      </w:numPr>
    </w:pPr>
  </w:style>
  <w:style w:type="paragraph" w:styleId="ListNumber5">
    <w:name w:val="List Number 5"/>
    <w:basedOn w:val="Normal"/>
    <w:rsid w:val="00095CAD"/>
    <w:pPr>
      <w:numPr>
        <w:numId w:val="12"/>
      </w:numPr>
    </w:pPr>
  </w:style>
  <w:style w:type="paragraph" w:styleId="MacroText">
    <w:name w:val="macro"/>
    <w:link w:val="MacroTextChar"/>
    <w:rsid w:val="00095C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095CAD"/>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095CAD"/>
    <w:rPr>
      <w:rFonts w:ascii="Times New Roman" w:hAnsi="Times New Roman"/>
      <w:sz w:val="24"/>
      <w:szCs w:val="24"/>
    </w:rPr>
  </w:style>
  <w:style w:type="paragraph" w:styleId="NormalIndent">
    <w:name w:val="Normal Indent"/>
    <w:basedOn w:val="Normal"/>
    <w:rsid w:val="00095CAD"/>
    <w:pPr>
      <w:ind w:left="720"/>
    </w:pPr>
  </w:style>
  <w:style w:type="paragraph" w:styleId="NoteHeading">
    <w:name w:val="Note Heading"/>
    <w:basedOn w:val="Normal"/>
    <w:next w:val="Normal"/>
    <w:link w:val="NoteHeadingChar"/>
    <w:rsid w:val="00095CAD"/>
  </w:style>
  <w:style w:type="paragraph" w:styleId="PlainText">
    <w:name w:val="Plain Text"/>
    <w:basedOn w:val="Normal"/>
    <w:link w:val="PlainTextChar"/>
    <w:rsid w:val="00095CAD"/>
    <w:rPr>
      <w:rFonts w:ascii="Courier New" w:hAnsi="Courier New" w:cs="Courier New"/>
    </w:rPr>
  </w:style>
  <w:style w:type="paragraph" w:styleId="Salutation">
    <w:name w:val="Salutation"/>
    <w:basedOn w:val="Normal"/>
    <w:next w:val="Normal"/>
    <w:link w:val="SalutationChar"/>
    <w:rsid w:val="00095CAD"/>
  </w:style>
  <w:style w:type="paragraph" w:styleId="Signature">
    <w:name w:val="Signature"/>
    <w:basedOn w:val="Normal"/>
    <w:link w:val="SignatureChar"/>
    <w:rsid w:val="00095CAD"/>
    <w:pPr>
      <w:ind w:left="4320"/>
    </w:pPr>
  </w:style>
  <w:style w:type="paragraph" w:styleId="Subtitle">
    <w:name w:val="Subtitle"/>
    <w:basedOn w:val="Normal"/>
    <w:link w:val="SubtitleChar"/>
    <w:qFormat/>
    <w:rsid w:val="00095CAD"/>
    <w:pPr>
      <w:spacing w:after="60"/>
      <w:jc w:val="center"/>
      <w:outlineLvl w:val="1"/>
    </w:pPr>
    <w:rPr>
      <w:rFonts w:cs="Arial"/>
      <w:sz w:val="24"/>
      <w:szCs w:val="24"/>
    </w:rPr>
  </w:style>
  <w:style w:type="paragraph" w:styleId="TableofAuthorities">
    <w:name w:val="table of authorities"/>
    <w:basedOn w:val="Normal"/>
    <w:next w:val="Normal"/>
    <w:rsid w:val="00095CAD"/>
    <w:pPr>
      <w:ind w:left="200" w:hanging="200"/>
    </w:pPr>
  </w:style>
  <w:style w:type="paragraph" w:styleId="TableofFigures">
    <w:name w:val="table of figures"/>
    <w:basedOn w:val="Normal"/>
    <w:next w:val="Normal"/>
    <w:rsid w:val="00095CAD"/>
    <w:pPr>
      <w:ind w:left="400" w:hanging="400"/>
    </w:pPr>
  </w:style>
  <w:style w:type="paragraph" w:styleId="Title">
    <w:name w:val="Title"/>
    <w:basedOn w:val="Normal"/>
    <w:link w:val="TitleChar"/>
    <w:qFormat/>
    <w:rsid w:val="00095CAD"/>
    <w:pPr>
      <w:spacing w:before="240" w:after="60"/>
      <w:jc w:val="center"/>
      <w:outlineLvl w:val="0"/>
    </w:pPr>
    <w:rPr>
      <w:rFonts w:cs="Arial"/>
      <w:b/>
      <w:bCs/>
      <w:kern w:val="28"/>
      <w:sz w:val="32"/>
      <w:szCs w:val="32"/>
    </w:rPr>
  </w:style>
  <w:style w:type="paragraph" w:styleId="TOAHeading">
    <w:name w:val="toa heading"/>
    <w:basedOn w:val="Normal"/>
    <w:next w:val="Normal"/>
    <w:rsid w:val="00095CAD"/>
    <w:pPr>
      <w:spacing w:before="120"/>
    </w:pPr>
    <w:rPr>
      <w:rFonts w:cs="Arial"/>
      <w:b/>
      <w:bCs/>
      <w:sz w:val="24"/>
      <w:szCs w:val="24"/>
    </w:rPr>
  </w:style>
  <w:style w:type="paragraph" w:styleId="TOC4">
    <w:name w:val="toc 4"/>
    <w:basedOn w:val="Normal"/>
    <w:next w:val="Normal"/>
    <w:autoRedefine/>
    <w:uiPriority w:val="39"/>
    <w:rsid w:val="00675DDE"/>
    <w:pPr>
      <w:ind w:left="600"/>
    </w:pPr>
  </w:style>
  <w:style w:type="paragraph" w:styleId="TOC5">
    <w:name w:val="toc 5"/>
    <w:basedOn w:val="Normal"/>
    <w:next w:val="Normal"/>
    <w:autoRedefine/>
    <w:uiPriority w:val="39"/>
    <w:rsid w:val="00675DDE"/>
    <w:pPr>
      <w:ind w:left="800"/>
    </w:pPr>
  </w:style>
  <w:style w:type="paragraph" w:styleId="TOC6">
    <w:name w:val="toc 6"/>
    <w:basedOn w:val="Normal"/>
    <w:next w:val="Normal"/>
    <w:autoRedefine/>
    <w:uiPriority w:val="39"/>
    <w:rsid w:val="00675DDE"/>
    <w:pPr>
      <w:ind w:left="1000"/>
    </w:pPr>
  </w:style>
  <w:style w:type="paragraph" w:styleId="TOC7">
    <w:name w:val="toc 7"/>
    <w:basedOn w:val="Normal"/>
    <w:next w:val="Normal"/>
    <w:autoRedefine/>
    <w:uiPriority w:val="39"/>
    <w:rsid w:val="00675DDE"/>
    <w:pPr>
      <w:ind w:left="1200"/>
    </w:pPr>
  </w:style>
  <w:style w:type="paragraph" w:styleId="TOC8">
    <w:name w:val="toc 8"/>
    <w:basedOn w:val="Normal"/>
    <w:next w:val="Normal"/>
    <w:autoRedefine/>
    <w:uiPriority w:val="39"/>
    <w:rsid w:val="00675DDE"/>
    <w:pPr>
      <w:ind w:left="1400"/>
    </w:pPr>
  </w:style>
  <w:style w:type="paragraph" w:styleId="TOC9">
    <w:name w:val="toc 9"/>
    <w:basedOn w:val="Normal"/>
    <w:next w:val="Normal"/>
    <w:autoRedefine/>
    <w:uiPriority w:val="39"/>
    <w:rsid w:val="00675DDE"/>
    <w:pPr>
      <w:ind w:left="1600"/>
    </w:pPr>
  </w:style>
  <w:style w:type="paragraph" w:customStyle="1" w:styleId="Note">
    <w:name w:val="Note"/>
    <w:basedOn w:val="ctext"/>
    <w:link w:val="NoteChar"/>
    <w:rsid w:val="00675DDE"/>
    <w:pPr>
      <w:tabs>
        <w:tab w:val="left" w:pos="1710"/>
      </w:tabs>
      <w:ind w:left="1710" w:hanging="810"/>
    </w:pPr>
    <w:rPr>
      <w:rFonts w:eastAsia="MS Mincho"/>
      <w:b/>
      <w:bCs/>
    </w:rPr>
  </w:style>
  <w:style w:type="character" w:customStyle="1" w:styleId="cnumberedChar">
    <w:name w:val="cnumbered Char"/>
    <w:link w:val="cnumbered"/>
    <w:rsid w:val="00BF7424"/>
    <w:rPr>
      <w:rFonts w:ascii="Arial" w:eastAsia="MS Mincho" w:hAnsi="Arial"/>
      <w:sz w:val="21"/>
      <w:lang w:val="en-US" w:eastAsia="en-US" w:bidi="ar-SA"/>
    </w:rPr>
  </w:style>
  <w:style w:type="character" w:customStyle="1" w:styleId="CLETTEREDChar">
    <w:name w:val="CLETTERED Char"/>
    <w:link w:val="CLETTERED"/>
    <w:rsid w:val="00BF7424"/>
    <w:rPr>
      <w:rFonts w:ascii="Arial" w:eastAsia="MS Mincho" w:hAnsi="Arial"/>
      <w:sz w:val="21"/>
      <w:lang w:val="en-US" w:eastAsia="en-US" w:bidi="ar-SA"/>
    </w:rPr>
  </w:style>
  <w:style w:type="character" w:customStyle="1" w:styleId="cnumberedCharChar">
    <w:name w:val="cnumbered Char Char"/>
    <w:rsid w:val="00067AEC"/>
    <w:rPr>
      <w:rFonts w:ascii="Arial" w:eastAsia="MS Mincho" w:hAnsi="Arial"/>
      <w:sz w:val="21"/>
    </w:rPr>
  </w:style>
  <w:style w:type="character" w:customStyle="1" w:styleId="ctextChar">
    <w:name w:val="ctext Char"/>
    <w:link w:val="ctext"/>
    <w:rsid w:val="00067AEC"/>
    <w:rPr>
      <w:rFonts w:ascii="Arial" w:hAnsi="Arial"/>
      <w:sz w:val="21"/>
    </w:rPr>
  </w:style>
  <w:style w:type="paragraph" w:customStyle="1" w:styleId="ExUpdates">
    <w:name w:val="ExUpdates"/>
    <w:basedOn w:val="Normal"/>
    <w:link w:val="ExUpdatesChar"/>
    <w:rsid w:val="006C25CC"/>
    <w:pPr>
      <w:spacing w:before="60" w:after="60"/>
    </w:pPr>
    <w:rPr>
      <w:sz w:val="21"/>
    </w:rPr>
  </w:style>
  <w:style w:type="character" w:customStyle="1" w:styleId="cTableTextChar">
    <w:name w:val="cTableText Char"/>
    <w:link w:val="cTableText"/>
    <w:rsid w:val="009747BD"/>
    <w:rPr>
      <w:rFonts w:ascii="Arial" w:hAnsi="Arial"/>
      <w:sz w:val="21"/>
    </w:rPr>
  </w:style>
  <w:style w:type="character" w:customStyle="1" w:styleId="chead2Char">
    <w:name w:val="chead2 Char"/>
    <w:link w:val="chead2"/>
    <w:locked/>
    <w:rsid w:val="00C34D9F"/>
    <w:rPr>
      <w:rFonts w:ascii="Arial" w:hAnsi="Arial"/>
      <w:b/>
      <w:color w:val="1D73D6"/>
    </w:rPr>
  </w:style>
  <w:style w:type="character" w:customStyle="1" w:styleId="cDate2Char">
    <w:name w:val="cDate2 Char"/>
    <w:link w:val="cDate2"/>
    <w:rsid w:val="00C34D9F"/>
    <w:rPr>
      <w:rFonts w:ascii="Arial" w:hAnsi="Arial"/>
      <w:b/>
      <w:color w:val="1D73D6"/>
      <w:sz w:val="18"/>
    </w:rPr>
  </w:style>
  <w:style w:type="character" w:customStyle="1" w:styleId="NoteChar">
    <w:name w:val="Note Char"/>
    <w:link w:val="Note"/>
    <w:locked/>
    <w:rsid w:val="00277EA5"/>
    <w:rPr>
      <w:rFonts w:ascii="Arial" w:eastAsia="MS Mincho" w:hAnsi="Arial"/>
      <w:b/>
      <w:bCs/>
      <w:sz w:val="21"/>
      <w:lang w:val="x-none" w:eastAsia="x-none"/>
    </w:rPr>
  </w:style>
  <w:style w:type="character" w:customStyle="1" w:styleId="ctablespaceChar">
    <w:name w:val="ctablespace Char"/>
    <w:link w:val="ctablespace"/>
    <w:rsid w:val="00277EA5"/>
    <w:rPr>
      <w:rFonts w:ascii="Arial" w:hAnsi="Arial"/>
      <w:sz w:val="21"/>
      <w:lang w:val="x-none" w:eastAsia="x-none"/>
    </w:rPr>
  </w:style>
  <w:style w:type="character" w:customStyle="1" w:styleId="ctableheadingChar">
    <w:name w:val="ctableheading Char"/>
    <w:link w:val="ctableheading"/>
    <w:locked/>
    <w:rsid w:val="00277EA5"/>
    <w:rPr>
      <w:rFonts w:ascii="Arial" w:hAnsi="Arial"/>
      <w:b/>
      <w:bCs/>
      <w:color w:val="000000"/>
      <w:sz w:val="21"/>
    </w:rPr>
  </w:style>
  <w:style w:type="character" w:customStyle="1" w:styleId="Heading1Char">
    <w:name w:val="Heading 1 Char"/>
    <w:link w:val="Heading1"/>
    <w:rsid w:val="005C2167"/>
    <w:rPr>
      <w:b/>
    </w:rPr>
  </w:style>
  <w:style w:type="character" w:customStyle="1" w:styleId="Heading2Char">
    <w:name w:val="Heading 2 Char"/>
    <w:link w:val="Heading2"/>
    <w:rsid w:val="005C2167"/>
    <w:rPr>
      <w:b/>
    </w:rPr>
  </w:style>
  <w:style w:type="character" w:customStyle="1" w:styleId="Heading3Char">
    <w:name w:val="Heading 3 Char"/>
    <w:link w:val="Heading3"/>
    <w:rsid w:val="005C2167"/>
  </w:style>
  <w:style w:type="character" w:customStyle="1" w:styleId="Heading4Char">
    <w:name w:val="Heading 4 Char"/>
    <w:link w:val="Heading4"/>
    <w:rsid w:val="005C2167"/>
    <w:rPr>
      <w:rFonts w:ascii="Arial" w:hAnsi="Arial"/>
      <w:b/>
      <w:sz w:val="12"/>
    </w:rPr>
  </w:style>
  <w:style w:type="character" w:customStyle="1" w:styleId="Heading5Char">
    <w:name w:val="Heading 5 Char"/>
    <w:link w:val="Heading5"/>
    <w:rsid w:val="005C2167"/>
    <w:rPr>
      <w:rFonts w:ascii="Arial" w:hAnsi="Arial"/>
      <w:b/>
      <w:sz w:val="24"/>
    </w:rPr>
  </w:style>
  <w:style w:type="character" w:customStyle="1" w:styleId="Heading6Char">
    <w:name w:val="Heading 6 Char"/>
    <w:link w:val="Heading6"/>
    <w:rsid w:val="005C2167"/>
    <w:rPr>
      <w:rFonts w:ascii="Arial" w:hAnsi="Arial"/>
      <w:b/>
      <w:sz w:val="22"/>
    </w:rPr>
  </w:style>
  <w:style w:type="character" w:customStyle="1" w:styleId="Heading7Char">
    <w:name w:val="Heading 7 Char"/>
    <w:link w:val="Heading7"/>
    <w:rsid w:val="005C2167"/>
    <w:rPr>
      <w:b/>
      <w:sz w:val="22"/>
    </w:rPr>
  </w:style>
  <w:style w:type="character" w:customStyle="1" w:styleId="Heading8Char">
    <w:name w:val="Heading 8 Char"/>
    <w:link w:val="Heading8"/>
    <w:rsid w:val="005C2167"/>
    <w:rPr>
      <w:i/>
      <w:iCs/>
      <w:sz w:val="24"/>
      <w:szCs w:val="24"/>
    </w:rPr>
  </w:style>
  <w:style w:type="character" w:customStyle="1" w:styleId="Heading9Char">
    <w:name w:val="Heading 9 Char"/>
    <w:link w:val="Heading9"/>
    <w:rsid w:val="005C2167"/>
    <w:rPr>
      <w:rFonts w:ascii="Arial" w:hAnsi="Arial" w:cs="Arial"/>
      <w:sz w:val="22"/>
      <w:szCs w:val="22"/>
    </w:rPr>
  </w:style>
  <w:style w:type="character" w:customStyle="1" w:styleId="BalloonTextChar">
    <w:name w:val="Balloon Text Char"/>
    <w:link w:val="BalloonText"/>
    <w:uiPriority w:val="99"/>
    <w:rsid w:val="005C2167"/>
    <w:rPr>
      <w:rFonts w:ascii="Tahoma" w:hAnsi="Tahoma" w:cs="Tahoma"/>
      <w:sz w:val="16"/>
      <w:szCs w:val="16"/>
    </w:rPr>
  </w:style>
  <w:style w:type="character" w:customStyle="1" w:styleId="HeaderChar">
    <w:name w:val="Header Char"/>
    <w:aliases w:val="PM HEADER Char"/>
    <w:link w:val="Header"/>
    <w:uiPriority w:val="99"/>
    <w:rsid w:val="005C2167"/>
    <w:rPr>
      <w:rFonts w:ascii="Arial" w:hAnsi="Arial"/>
      <w:b/>
      <w:snapToGrid w:val="0"/>
      <w:sz w:val="18"/>
    </w:rPr>
  </w:style>
  <w:style w:type="character" w:customStyle="1" w:styleId="FooterChar">
    <w:name w:val="Footer Char"/>
    <w:link w:val="Footer"/>
    <w:rsid w:val="005C2167"/>
    <w:rPr>
      <w:rFonts w:ascii="Arial" w:hAnsi="Arial"/>
      <w:b/>
      <w:bCs/>
      <w:noProof/>
      <w:snapToGrid w:val="0"/>
      <w:sz w:val="18"/>
    </w:rPr>
  </w:style>
  <w:style w:type="character" w:customStyle="1" w:styleId="BodyTextChar">
    <w:name w:val="Body Text Char"/>
    <w:link w:val="BodyText"/>
    <w:rsid w:val="005C2167"/>
    <w:rPr>
      <w:rFonts w:ascii="Arial" w:hAnsi="Arial"/>
      <w:sz w:val="18"/>
    </w:rPr>
  </w:style>
  <w:style w:type="character" w:customStyle="1" w:styleId="BodyText2Char">
    <w:name w:val="Body Text 2 Char"/>
    <w:link w:val="BodyText2"/>
    <w:rsid w:val="005C2167"/>
    <w:rPr>
      <w:rFonts w:ascii="Arial" w:hAnsi="Arial"/>
    </w:rPr>
  </w:style>
  <w:style w:type="character" w:customStyle="1" w:styleId="BodyText3Char">
    <w:name w:val="Body Text 3 Char"/>
    <w:link w:val="BodyText3"/>
    <w:rsid w:val="005C2167"/>
    <w:rPr>
      <w:rFonts w:ascii="Arial" w:hAnsi="Arial"/>
      <w:sz w:val="16"/>
      <w:szCs w:val="16"/>
    </w:rPr>
  </w:style>
  <w:style w:type="character" w:customStyle="1" w:styleId="BodyTextFirstIndentChar">
    <w:name w:val="Body Text First Indent Char"/>
    <w:link w:val="BodyTextFirstIndent"/>
    <w:rsid w:val="005C2167"/>
  </w:style>
  <w:style w:type="character" w:customStyle="1" w:styleId="BodyTextIndentChar">
    <w:name w:val="Body Text Indent Char"/>
    <w:link w:val="BodyTextIndent"/>
    <w:rsid w:val="005C2167"/>
    <w:rPr>
      <w:rFonts w:ascii="Arial" w:hAnsi="Arial"/>
    </w:rPr>
  </w:style>
  <w:style w:type="character" w:customStyle="1" w:styleId="BodyTextFirstIndent2Char">
    <w:name w:val="Body Text First Indent 2 Char"/>
    <w:link w:val="BodyTextFirstIndent2"/>
    <w:rsid w:val="005C2167"/>
  </w:style>
  <w:style w:type="character" w:customStyle="1" w:styleId="BodyTextIndent2Char">
    <w:name w:val="Body Text Indent 2 Char"/>
    <w:link w:val="BodyTextIndent2"/>
    <w:rsid w:val="005C2167"/>
    <w:rPr>
      <w:rFonts w:ascii="Arial" w:hAnsi="Arial"/>
    </w:rPr>
  </w:style>
  <w:style w:type="character" w:customStyle="1" w:styleId="BodyTextIndent3Char">
    <w:name w:val="Body Text Indent 3 Char"/>
    <w:link w:val="BodyTextIndent3"/>
    <w:rsid w:val="005C2167"/>
    <w:rPr>
      <w:rFonts w:ascii="Arial" w:hAnsi="Arial"/>
      <w:sz w:val="16"/>
      <w:szCs w:val="16"/>
    </w:rPr>
  </w:style>
  <w:style w:type="character" w:customStyle="1" w:styleId="ClosingChar">
    <w:name w:val="Closing Char"/>
    <w:link w:val="Closing"/>
    <w:rsid w:val="005C2167"/>
    <w:rPr>
      <w:rFonts w:ascii="Arial" w:hAnsi="Arial"/>
    </w:rPr>
  </w:style>
  <w:style w:type="character" w:customStyle="1" w:styleId="CommentTextChar">
    <w:name w:val="Comment Text Char"/>
    <w:link w:val="CommentText"/>
    <w:uiPriority w:val="99"/>
    <w:rsid w:val="005C2167"/>
    <w:rPr>
      <w:rFonts w:ascii="Arial" w:hAnsi="Arial"/>
    </w:rPr>
  </w:style>
  <w:style w:type="character" w:customStyle="1" w:styleId="CommentSubjectChar">
    <w:name w:val="Comment Subject Char"/>
    <w:link w:val="CommentSubject"/>
    <w:uiPriority w:val="99"/>
    <w:rsid w:val="005C2167"/>
    <w:rPr>
      <w:rFonts w:ascii="Arial" w:hAnsi="Arial"/>
      <w:b/>
      <w:bCs/>
    </w:rPr>
  </w:style>
  <w:style w:type="character" w:customStyle="1" w:styleId="DateChar">
    <w:name w:val="Date Char"/>
    <w:aliases w:val="ONDate Char"/>
    <w:link w:val="Date"/>
    <w:rsid w:val="005C2167"/>
    <w:rPr>
      <w:rFonts w:ascii="Arial" w:hAnsi="Arial"/>
    </w:rPr>
  </w:style>
  <w:style w:type="character" w:customStyle="1" w:styleId="DocumentMapChar">
    <w:name w:val="Document Map Char"/>
    <w:link w:val="DocumentMap"/>
    <w:rsid w:val="005C2167"/>
    <w:rPr>
      <w:rFonts w:ascii="Tahoma" w:hAnsi="Tahoma" w:cs="Tahoma"/>
      <w:shd w:val="clear" w:color="auto" w:fill="000080"/>
    </w:rPr>
  </w:style>
  <w:style w:type="character" w:customStyle="1" w:styleId="E-mailSignatureChar">
    <w:name w:val="E-mail Signature Char"/>
    <w:link w:val="E-mailSignature"/>
    <w:rsid w:val="005C2167"/>
    <w:rPr>
      <w:rFonts w:ascii="Arial" w:hAnsi="Arial"/>
    </w:rPr>
  </w:style>
  <w:style w:type="character" w:customStyle="1" w:styleId="EndnoteTextChar">
    <w:name w:val="Endnote Text Char"/>
    <w:link w:val="EndnoteText"/>
    <w:rsid w:val="005C2167"/>
    <w:rPr>
      <w:rFonts w:ascii="Arial" w:hAnsi="Arial"/>
    </w:rPr>
  </w:style>
  <w:style w:type="character" w:customStyle="1" w:styleId="ExUpdatesChar">
    <w:name w:val="ExUpdates Char"/>
    <w:link w:val="ExUpdates"/>
    <w:rsid w:val="005C2167"/>
    <w:rPr>
      <w:rFonts w:ascii="Arial" w:hAnsi="Arial"/>
      <w:sz w:val="21"/>
    </w:rPr>
  </w:style>
  <w:style w:type="character" w:customStyle="1" w:styleId="FootnoteTextChar">
    <w:name w:val="Footnote Text Char"/>
    <w:link w:val="FootnoteText"/>
    <w:rsid w:val="005C2167"/>
    <w:rPr>
      <w:rFonts w:ascii="Arial" w:hAnsi="Arial"/>
    </w:rPr>
  </w:style>
  <w:style w:type="character" w:customStyle="1" w:styleId="HTMLAddressChar">
    <w:name w:val="HTML Address Char"/>
    <w:link w:val="HTMLAddress"/>
    <w:rsid w:val="005C2167"/>
    <w:rPr>
      <w:rFonts w:ascii="Arial" w:hAnsi="Arial"/>
      <w:i/>
      <w:iCs/>
    </w:rPr>
  </w:style>
  <w:style w:type="character" w:customStyle="1" w:styleId="HTMLPreformattedChar">
    <w:name w:val="HTML Preformatted Char"/>
    <w:link w:val="HTMLPreformatted"/>
    <w:rsid w:val="005C2167"/>
    <w:rPr>
      <w:rFonts w:ascii="Courier New" w:hAnsi="Courier New" w:cs="Courier New"/>
    </w:rPr>
  </w:style>
  <w:style w:type="character" w:customStyle="1" w:styleId="MacroTextChar">
    <w:name w:val="Macro Text Char"/>
    <w:link w:val="MacroText"/>
    <w:rsid w:val="005C2167"/>
    <w:rPr>
      <w:rFonts w:ascii="Courier New" w:hAnsi="Courier New" w:cs="Courier New"/>
    </w:rPr>
  </w:style>
  <w:style w:type="character" w:customStyle="1" w:styleId="MessageHeaderChar">
    <w:name w:val="Message Header Char"/>
    <w:link w:val="MessageHeader"/>
    <w:rsid w:val="005C2167"/>
    <w:rPr>
      <w:rFonts w:ascii="Arial" w:hAnsi="Arial" w:cs="Arial"/>
      <w:sz w:val="24"/>
      <w:szCs w:val="24"/>
      <w:shd w:val="pct20" w:color="auto" w:fill="auto"/>
    </w:rPr>
  </w:style>
  <w:style w:type="character" w:customStyle="1" w:styleId="NoteHeadingChar">
    <w:name w:val="Note Heading Char"/>
    <w:link w:val="NoteHeading"/>
    <w:rsid w:val="005C2167"/>
    <w:rPr>
      <w:rFonts w:ascii="Arial" w:hAnsi="Arial"/>
    </w:rPr>
  </w:style>
  <w:style w:type="character" w:customStyle="1" w:styleId="PlainTextChar">
    <w:name w:val="Plain Text Char"/>
    <w:link w:val="PlainText"/>
    <w:rsid w:val="005C2167"/>
    <w:rPr>
      <w:rFonts w:ascii="Courier New" w:hAnsi="Courier New" w:cs="Courier New"/>
    </w:rPr>
  </w:style>
  <w:style w:type="character" w:customStyle="1" w:styleId="SalutationChar">
    <w:name w:val="Salutation Char"/>
    <w:link w:val="Salutation"/>
    <w:rsid w:val="005C2167"/>
    <w:rPr>
      <w:rFonts w:ascii="Arial" w:hAnsi="Arial"/>
    </w:rPr>
  </w:style>
  <w:style w:type="character" w:customStyle="1" w:styleId="SignatureChar">
    <w:name w:val="Signature Char"/>
    <w:link w:val="Signature"/>
    <w:rsid w:val="005C2167"/>
    <w:rPr>
      <w:rFonts w:ascii="Arial" w:hAnsi="Arial"/>
    </w:rPr>
  </w:style>
  <w:style w:type="character" w:customStyle="1" w:styleId="SubtitleChar">
    <w:name w:val="Subtitle Char"/>
    <w:link w:val="Subtitle"/>
    <w:rsid w:val="005C2167"/>
    <w:rPr>
      <w:rFonts w:ascii="Arial" w:hAnsi="Arial" w:cs="Arial"/>
      <w:sz w:val="24"/>
      <w:szCs w:val="24"/>
    </w:rPr>
  </w:style>
  <w:style w:type="table" w:styleId="TableGrid">
    <w:name w:val="Table Grid"/>
    <w:basedOn w:val="TableNormal"/>
    <w:rsid w:val="005C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5C2167"/>
    <w:rPr>
      <w:rFonts w:ascii="Arial" w:hAnsi="Arial" w:cs="Arial"/>
      <w:b/>
      <w:bCs/>
      <w:kern w:val="28"/>
      <w:sz w:val="32"/>
      <w:szCs w:val="32"/>
    </w:rPr>
  </w:style>
  <w:style w:type="paragraph" w:customStyle="1" w:styleId="cctableheading">
    <w:name w:val="cctableheading"/>
    <w:basedOn w:val="ctableheading"/>
    <w:link w:val="cctableheadingChar"/>
    <w:qFormat/>
    <w:rsid w:val="005C2167"/>
    <w:rPr>
      <w:sz w:val="20"/>
      <w:lang w:val="x-none" w:eastAsia="x-none"/>
    </w:rPr>
  </w:style>
  <w:style w:type="character" w:customStyle="1" w:styleId="cctableheadingChar">
    <w:name w:val="cctableheading Char"/>
    <w:link w:val="cctableheading"/>
    <w:rsid w:val="005C2167"/>
    <w:rPr>
      <w:rFonts w:ascii="Arial" w:hAnsi="Arial"/>
      <w:b/>
      <w:bCs/>
      <w:color w:val="000000"/>
      <w:lang w:val="x-none" w:eastAsia="x-none"/>
    </w:rPr>
  </w:style>
  <w:style w:type="paragraph" w:customStyle="1" w:styleId="ccTableText">
    <w:name w:val="ccTableText"/>
    <w:basedOn w:val="cTableText"/>
    <w:link w:val="ccTableTextChar"/>
    <w:qFormat/>
    <w:rsid w:val="005C2167"/>
    <w:rPr>
      <w:sz w:val="20"/>
      <w:lang w:val="x-none" w:eastAsia="x-none"/>
    </w:rPr>
  </w:style>
  <w:style w:type="character" w:customStyle="1" w:styleId="ccTableTextChar">
    <w:name w:val="ccTableText Char"/>
    <w:link w:val="ccTableText"/>
    <w:rsid w:val="005C2167"/>
    <w:rPr>
      <w:rFonts w:ascii="Arial" w:hAnsi="Arial"/>
      <w:lang w:val="x-none" w:eastAsia="x-none"/>
    </w:rPr>
  </w:style>
  <w:style w:type="paragraph" w:customStyle="1" w:styleId="ccTableTextCodeWithNote">
    <w:name w:val="ccTableTextCodeWithNote"/>
    <w:basedOn w:val="ccTableText"/>
    <w:link w:val="ccTableTextCodeWithNoteChar"/>
    <w:qFormat/>
    <w:rsid w:val="00E375C0"/>
    <w:pPr>
      <w:keepNext/>
    </w:pPr>
  </w:style>
  <w:style w:type="character" w:customStyle="1" w:styleId="ccTableTextCodeWithNoteChar">
    <w:name w:val="ccTableTextCodeWithNote Char"/>
    <w:link w:val="ccTableTextCodeWithNote"/>
    <w:rsid w:val="005C2167"/>
    <w:rPr>
      <w:rFonts w:ascii="Arial" w:hAnsi="Arial"/>
      <w:lang w:val="x-none" w:eastAsia="x-none"/>
    </w:rPr>
  </w:style>
  <w:style w:type="paragraph" w:customStyle="1" w:styleId="ccTableTextNote">
    <w:name w:val="ccTableTextNote"/>
    <w:basedOn w:val="Note"/>
    <w:link w:val="ccTableTextNoteChar"/>
    <w:qFormat/>
    <w:rsid w:val="005C2167"/>
    <w:pPr>
      <w:ind w:left="806" w:hanging="806"/>
    </w:pPr>
    <w:rPr>
      <w:b w:val="0"/>
    </w:rPr>
  </w:style>
  <w:style w:type="character" w:customStyle="1" w:styleId="ccTableTextNoteChar">
    <w:name w:val="ccTableTextNote Char"/>
    <w:link w:val="ccTableTextNote"/>
    <w:rsid w:val="005C2167"/>
    <w:rPr>
      <w:rFonts w:ascii="Arial" w:eastAsia="MS Mincho" w:hAnsi="Arial"/>
      <w:bCs/>
      <w:sz w:val="21"/>
      <w:lang w:val="x-none" w:eastAsia="x-none"/>
    </w:rPr>
  </w:style>
  <w:style w:type="character" w:customStyle="1" w:styleId="CLETTEREDCharChar">
    <w:name w:val="CLETTERED Char Char"/>
    <w:rsid w:val="005C2167"/>
    <w:rPr>
      <w:rFonts w:ascii="Arial" w:hAnsi="Arial"/>
      <w:sz w:val="21"/>
      <w:lang w:val="en-US" w:eastAsia="en-US" w:bidi="ar-SA"/>
    </w:rPr>
  </w:style>
  <w:style w:type="paragraph" w:customStyle="1" w:styleId="ONBodyText">
    <w:name w:val="ONBodyText"/>
    <w:basedOn w:val="Normal"/>
    <w:link w:val="ONBodyTextChar"/>
    <w:rsid w:val="005C2167"/>
    <w:pPr>
      <w:spacing w:before="120" w:after="120"/>
      <w:ind w:left="720"/>
      <w:outlineLvl w:val="0"/>
    </w:pPr>
    <w:rPr>
      <w:rFonts w:ascii="Bookman Old Style" w:hAnsi="Bookman Old Style"/>
      <w:sz w:val="22"/>
      <w:lang w:val="x-none" w:eastAsia="x-none"/>
    </w:rPr>
  </w:style>
  <w:style w:type="character" w:customStyle="1" w:styleId="ONBodyTextChar">
    <w:name w:val="ONBodyText Char"/>
    <w:link w:val="ONBodyText"/>
    <w:locked/>
    <w:rsid w:val="005C2167"/>
    <w:rPr>
      <w:rFonts w:ascii="Bookman Old Style" w:hAnsi="Bookman Old Style"/>
      <w:sz w:val="22"/>
      <w:lang w:val="x-none" w:eastAsia="x-none"/>
    </w:rPr>
  </w:style>
  <w:style w:type="paragraph" w:customStyle="1" w:styleId="Bullet1">
    <w:name w:val="Bullet 1"/>
    <w:basedOn w:val="Normal"/>
    <w:rsid w:val="005C2167"/>
    <w:pPr>
      <w:numPr>
        <w:numId w:val="2"/>
      </w:numPr>
    </w:pPr>
  </w:style>
  <w:style w:type="character" w:styleId="CommentReference">
    <w:name w:val="annotation reference"/>
    <w:rsid w:val="005C2167"/>
    <w:rPr>
      <w:sz w:val="16"/>
      <w:szCs w:val="16"/>
    </w:rPr>
  </w:style>
  <w:style w:type="paragraph" w:customStyle="1" w:styleId="body">
    <w:name w:val="body"/>
    <w:basedOn w:val="Normal"/>
    <w:link w:val="bodyChar"/>
    <w:qFormat/>
    <w:rsid w:val="005C2167"/>
    <w:pPr>
      <w:spacing w:before="60" w:after="60"/>
      <w:ind w:left="900"/>
    </w:pPr>
    <w:rPr>
      <w:sz w:val="21"/>
      <w:lang w:val="x-none" w:eastAsia="x-none"/>
    </w:rPr>
  </w:style>
  <w:style w:type="character" w:customStyle="1" w:styleId="bodyChar">
    <w:name w:val="body Char"/>
    <w:link w:val="body"/>
    <w:rsid w:val="005C2167"/>
    <w:rPr>
      <w:rFonts w:ascii="Arial" w:hAnsi="Arial"/>
      <w:sz w:val="21"/>
      <w:lang w:val="x-none" w:eastAsia="x-none"/>
    </w:rPr>
  </w:style>
  <w:style w:type="paragraph" w:customStyle="1" w:styleId="lettered">
    <w:name w:val="lettered"/>
    <w:basedOn w:val="ExUpdates"/>
    <w:qFormat/>
    <w:rsid w:val="005C2167"/>
    <w:pPr>
      <w:ind w:left="1260" w:hanging="360"/>
    </w:pPr>
    <w:rPr>
      <w:lang w:val="x-none" w:eastAsia="x-none"/>
    </w:rPr>
  </w:style>
  <w:style w:type="paragraph" w:styleId="NoSpacing">
    <w:name w:val="No Spacing"/>
    <w:uiPriority w:val="1"/>
    <w:qFormat/>
    <w:rsid w:val="005C2167"/>
    <w:rPr>
      <w:rFonts w:ascii="Calibri" w:eastAsia="Calibri" w:hAnsi="Calibri"/>
      <w:sz w:val="22"/>
      <w:szCs w:val="22"/>
    </w:rPr>
  </w:style>
  <w:style w:type="paragraph" w:styleId="ListParagraph">
    <w:name w:val="List Paragraph"/>
    <w:basedOn w:val="Normal"/>
    <w:uiPriority w:val="34"/>
    <w:qFormat/>
    <w:rsid w:val="005C2167"/>
    <w:pPr>
      <w:ind w:left="720"/>
      <w:contextualSpacing/>
    </w:pPr>
  </w:style>
  <w:style w:type="paragraph" w:customStyle="1" w:styleId="Default">
    <w:name w:val="Default"/>
    <w:rsid w:val="005C2167"/>
    <w:pPr>
      <w:autoSpaceDE w:val="0"/>
      <w:autoSpaceDN w:val="0"/>
      <w:adjustRightInd w:val="0"/>
    </w:pPr>
    <w:rPr>
      <w:rFonts w:ascii="Arial" w:eastAsia="Calibri" w:hAnsi="Arial" w:cs="Arial"/>
      <w:color w:val="000000"/>
      <w:sz w:val="24"/>
      <w:szCs w:val="24"/>
    </w:rPr>
  </w:style>
  <w:style w:type="paragraph" w:customStyle="1" w:styleId="ONSubject">
    <w:name w:val="ONSubject"/>
    <w:basedOn w:val="Heading4"/>
    <w:rsid w:val="005C2167"/>
    <w:pPr>
      <w:spacing w:before="0" w:after="480"/>
      <w:ind w:left="2160" w:hanging="2160"/>
    </w:pPr>
    <w:rPr>
      <w:sz w:val="21"/>
      <w:lang w:val="x-none" w:eastAsia="x-none"/>
    </w:rPr>
  </w:style>
  <w:style w:type="character" w:customStyle="1" w:styleId="codeChar">
    <w:name w:val="code Char"/>
    <w:link w:val="code"/>
    <w:locked/>
    <w:rsid w:val="005C2167"/>
    <w:rPr>
      <w:rFonts w:ascii="Arial" w:hAnsi="Arial" w:cs="Arial"/>
      <w:b/>
      <w:sz w:val="21"/>
      <w:lang w:val="x-none" w:eastAsia="x-none"/>
    </w:rPr>
  </w:style>
  <w:style w:type="paragraph" w:customStyle="1" w:styleId="code">
    <w:name w:val="code"/>
    <w:basedOn w:val="Normal"/>
    <w:link w:val="codeChar"/>
    <w:qFormat/>
    <w:rsid w:val="005C2167"/>
    <w:pPr>
      <w:spacing w:before="60" w:after="60"/>
      <w:ind w:left="1800" w:hanging="900"/>
    </w:pPr>
    <w:rPr>
      <w:rFonts w:cs="Arial"/>
      <w:b/>
      <w:sz w:val="21"/>
      <w:lang w:val="x-none" w:eastAsia="x-none"/>
    </w:rPr>
  </w:style>
  <w:style w:type="paragraph" w:customStyle="1" w:styleId="numbered">
    <w:name w:val="numbered"/>
    <w:basedOn w:val="ExUpdates"/>
    <w:qFormat/>
    <w:rsid w:val="005C2167"/>
    <w:pPr>
      <w:ind w:left="1620" w:hanging="360"/>
    </w:pPr>
    <w:rPr>
      <w:rFonts w:cs="Arial"/>
      <w:lang w:val="x-none" w:eastAsia="x-none"/>
    </w:rPr>
  </w:style>
  <w:style w:type="paragraph" w:customStyle="1" w:styleId="continuation">
    <w:name w:val="continuation"/>
    <w:basedOn w:val="Normal"/>
    <w:qFormat/>
    <w:rsid w:val="005C2167"/>
    <w:pPr>
      <w:ind w:left="360"/>
    </w:pPr>
    <w:rPr>
      <w:rFonts w:cs="Arial"/>
      <w:b/>
      <w:bCs/>
      <w:sz w:val="21"/>
      <w:szCs w:val="21"/>
      <w:u w:val="single"/>
      <w:lang w:val="fr-CA"/>
    </w:rPr>
  </w:style>
  <w:style w:type="character" w:customStyle="1" w:styleId="bodynsChar">
    <w:name w:val="body ns Char"/>
    <w:link w:val="bodyns"/>
    <w:locked/>
    <w:rsid w:val="005C2167"/>
    <w:rPr>
      <w:rFonts w:ascii="Arial" w:hAnsi="Arial" w:cs="Arial"/>
      <w:sz w:val="21"/>
      <w:lang w:val="x-none" w:eastAsia="x-none"/>
    </w:rPr>
  </w:style>
  <w:style w:type="paragraph" w:customStyle="1" w:styleId="bodyns">
    <w:name w:val="body ns"/>
    <w:basedOn w:val="body"/>
    <w:link w:val="bodynsChar"/>
    <w:qFormat/>
    <w:rsid w:val="005C2167"/>
    <w:pPr>
      <w:spacing w:before="0" w:after="0"/>
      <w:ind w:left="907"/>
    </w:pPr>
    <w:rPr>
      <w:rFonts w:cs="Arial"/>
    </w:rPr>
  </w:style>
  <w:style w:type="paragraph" w:customStyle="1" w:styleId="letteredind">
    <w:name w:val="letteredind"/>
    <w:basedOn w:val="Normal"/>
    <w:qFormat/>
    <w:rsid w:val="005C2167"/>
    <w:pPr>
      <w:ind w:left="1800" w:hanging="360"/>
    </w:pPr>
    <w:rPr>
      <w:rFonts w:cs="Arial"/>
      <w:sz w:val="21"/>
      <w:szCs w:val="21"/>
    </w:rPr>
  </w:style>
  <w:style w:type="paragraph" w:customStyle="1" w:styleId="romnumind">
    <w:name w:val="romnumind"/>
    <w:basedOn w:val="Normal"/>
    <w:qFormat/>
    <w:rsid w:val="005C2167"/>
    <w:pPr>
      <w:tabs>
        <w:tab w:val="decimal" w:pos="2160"/>
      </w:tabs>
      <w:ind w:left="2340" w:hanging="540"/>
    </w:pPr>
    <w:rPr>
      <w:rFonts w:cs="Arial"/>
      <w:sz w:val="21"/>
      <w:szCs w:val="21"/>
    </w:rPr>
  </w:style>
  <w:style w:type="paragraph" w:customStyle="1" w:styleId="romnum">
    <w:name w:val="romnum"/>
    <w:basedOn w:val="Normal"/>
    <w:qFormat/>
    <w:rsid w:val="005C2167"/>
    <w:pPr>
      <w:ind w:left="900" w:hanging="540"/>
    </w:pPr>
    <w:rPr>
      <w:b/>
      <w:bCs/>
      <w:sz w:val="21"/>
      <w:szCs w:val="24"/>
    </w:rPr>
  </w:style>
  <w:style w:type="paragraph" w:customStyle="1" w:styleId="ONBodyTxt3">
    <w:name w:val="ONBodyTxt3"/>
    <w:basedOn w:val="Normal"/>
    <w:rsid w:val="005C2167"/>
    <w:pPr>
      <w:spacing w:after="120"/>
      <w:ind w:left="2160"/>
      <w:outlineLvl w:val="0"/>
    </w:pPr>
    <w:rPr>
      <w:rFonts w:ascii="Bookman Old Style" w:hAnsi="Bookman Old Style"/>
      <w:sz w:val="22"/>
    </w:rPr>
  </w:style>
  <w:style w:type="character" w:styleId="FootnoteReference">
    <w:name w:val="footnote reference"/>
    <w:rsid w:val="005C2167"/>
    <w:rPr>
      <w:vertAlign w:val="superscript"/>
    </w:rPr>
  </w:style>
  <w:style w:type="paragraph" w:customStyle="1" w:styleId="Nonhospital">
    <w:name w:val="Non hospital"/>
    <w:basedOn w:val="ccTableTextNote"/>
    <w:qFormat/>
    <w:rsid w:val="005C2167"/>
    <w:pPr>
      <w:tabs>
        <w:tab w:val="clear" w:pos="1710"/>
        <w:tab w:val="left" w:pos="2412"/>
      </w:tabs>
      <w:ind w:hanging="1710"/>
    </w:pPr>
    <w:rPr>
      <w:lang w:val="en-US"/>
    </w:rPr>
  </w:style>
  <w:style w:type="paragraph" w:styleId="Revision">
    <w:name w:val="Revision"/>
    <w:hidden/>
    <w:uiPriority w:val="99"/>
    <w:semiHidden/>
    <w:rsid w:val="005C2167"/>
    <w:rPr>
      <w:rFonts w:ascii="Arial" w:hAnsi="Arial"/>
    </w:rPr>
  </w:style>
  <w:style w:type="character" w:styleId="UnresolvedMention">
    <w:name w:val="Unresolved Mention"/>
    <w:uiPriority w:val="99"/>
    <w:semiHidden/>
    <w:unhideWhenUsed/>
    <w:rsid w:val="00735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53">
      <w:bodyDiv w:val="1"/>
      <w:marLeft w:val="0"/>
      <w:marRight w:val="0"/>
      <w:marTop w:val="0"/>
      <w:marBottom w:val="0"/>
      <w:divBdr>
        <w:top w:val="none" w:sz="0" w:space="0" w:color="auto"/>
        <w:left w:val="none" w:sz="0" w:space="0" w:color="auto"/>
        <w:bottom w:val="none" w:sz="0" w:space="0" w:color="auto"/>
        <w:right w:val="none" w:sz="0" w:space="0" w:color="auto"/>
      </w:divBdr>
    </w:div>
    <w:div w:id="47536386">
      <w:bodyDiv w:val="1"/>
      <w:marLeft w:val="0"/>
      <w:marRight w:val="0"/>
      <w:marTop w:val="0"/>
      <w:marBottom w:val="0"/>
      <w:divBdr>
        <w:top w:val="none" w:sz="0" w:space="0" w:color="auto"/>
        <w:left w:val="none" w:sz="0" w:space="0" w:color="auto"/>
        <w:bottom w:val="none" w:sz="0" w:space="0" w:color="auto"/>
        <w:right w:val="none" w:sz="0" w:space="0" w:color="auto"/>
      </w:divBdr>
    </w:div>
    <w:div w:id="116143807">
      <w:bodyDiv w:val="1"/>
      <w:marLeft w:val="0"/>
      <w:marRight w:val="0"/>
      <w:marTop w:val="0"/>
      <w:marBottom w:val="0"/>
      <w:divBdr>
        <w:top w:val="none" w:sz="0" w:space="0" w:color="auto"/>
        <w:left w:val="none" w:sz="0" w:space="0" w:color="auto"/>
        <w:bottom w:val="none" w:sz="0" w:space="0" w:color="auto"/>
        <w:right w:val="none" w:sz="0" w:space="0" w:color="auto"/>
      </w:divBdr>
    </w:div>
    <w:div w:id="142702265">
      <w:bodyDiv w:val="1"/>
      <w:marLeft w:val="0"/>
      <w:marRight w:val="0"/>
      <w:marTop w:val="0"/>
      <w:marBottom w:val="0"/>
      <w:divBdr>
        <w:top w:val="none" w:sz="0" w:space="0" w:color="auto"/>
        <w:left w:val="none" w:sz="0" w:space="0" w:color="auto"/>
        <w:bottom w:val="none" w:sz="0" w:space="0" w:color="auto"/>
        <w:right w:val="none" w:sz="0" w:space="0" w:color="auto"/>
      </w:divBdr>
    </w:div>
    <w:div w:id="179856982">
      <w:bodyDiv w:val="1"/>
      <w:marLeft w:val="0"/>
      <w:marRight w:val="0"/>
      <w:marTop w:val="0"/>
      <w:marBottom w:val="0"/>
      <w:divBdr>
        <w:top w:val="none" w:sz="0" w:space="0" w:color="auto"/>
        <w:left w:val="none" w:sz="0" w:space="0" w:color="auto"/>
        <w:bottom w:val="none" w:sz="0" w:space="0" w:color="auto"/>
        <w:right w:val="none" w:sz="0" w:space="0" w:color="auto"/>
      </w:divBdr>
    </w:div>
    <w:div w:id="195314194">
      <w:bodyDiv w:val="1"/>
      <w:marLeft w:val="0"/>
      <w:marRight w:val="0"/>
      <w:marTop w:val="0"/>
      <w:marBottom w:val="0"/>
      <w:divBdr>
        <w:top w:val="none" w:sz="0" w:space="0" w:color="auto"/>
        <w:left w:val="none" w:sz="0" w:space="0" w:color="auto"/>
        <w:bottom w:val="none" w:sz="0" w:space="0" w:color="auto"/>
        <w:right w:val="none" w:sz="0" w:space="0" w:color="auto"/>
      </w:divBdr>
    </w:div>
    <w:div w:id="207836478">
      <w:bodyDiv w:val="1"/>
      <w:marLeft w:val="0"/>
      <w:marRight w:val="0"/>
      <w:marTop w:val="0"/>
      <w:marBottom w:val="0"/>
      <w:divBdr>
        <w:top w:val="none" w:sz="0" w:space="0" w:color="auto"/>
        <w:left w:val="none" w:sz="0" w:space="0" w:color="auto"/>
        <w:bottom w:val="none" w:sz="0" w:space="0" w:color="auto"/>
        <w:right w:val="none" w:sz="0" w:space="0" w:color="auto"/>
      </w:divBdr>
    </w:div>
    <w:div w:id="215941131">
      <w:bodyDiv w:val="1"/>
      <w:marLeft w:val="0"/>
      <w:marRight w:val="0"/>
      <w:marTop w:val="0"/>
      <w:marBottom w:val="0"/>
      <w:divBdr>
        <w:top w:val="none" w:sz="0" w:space="0" w:color="auto"/>
        <w:left w:val="none" w:sz="0" w:space="0" w:color="auto"/>
        <w:bottom w:val="none" w:sz="0" w:space="0" w:color="auto"/>
        <w:right w:val="none" w:sz="0" w:space="0" w:color="auto"/>
      </w:divBdr>
    </w:div>
    <w:div w:id="268389228">
      <w:bodyDiv w:val="1"/>
      <w:marLeft w:val="0"/>
      <w:marRight w:val="0"/>
      <w:marTop w:val="0"/>
      <w:marBottom w:val="0"/>
      <w:divBdr>
        <w:top w:val="none" w:sz="0" w:space="0" w:color="auto"/>
        <w:left w:val="none" w:sz="0" w:space="0" w:color="auto"/>
        <w:bottom w:val="none" w:sz="0" w:space="0" w:color="auto"/>
        <w:right w:val="none" w:sz="0" w:space="0" w:color="auto"/>
      </w:divBdr>
    </w:div>
    <w:div w:id="298458128">
      <w:bodyDiv w:val="1"/>
      <w:marLeft w:val="0"/>
      <w:marRight w:val="0"/>
      <w:marTop w:val="0"/>
      <w:marBottom w:val="0"/>
      <w:divBdr>
        <w:top w:val="none" w:sz="0" w:space="0" w:color="auto"/>
        <w:left w:val="none" w:sz="0" w:space="0" w:color="auto"/>
        <w:bottom w:val="none" w:sz="0" w:space="0" w:color="auto"/>
        <w:right w:val="none" w:sz="0" w:space="0" w:color="auto"/>
      </w:divBdr>
    </w:div>
    <w:div w:id="302465296">
      <w:bodyDiv w:val="1"/>
      <w:marLeft w:val="0"/>
      <w:marRight w:val="0"/>
      <w:marTop w:val="0"/>
      <w:marBottom w:val="0"/>
      <w:divBdr>
        <w:top w:val="none" w:sz="0" w:space="0" w:color="auto"/>
        <w:left w:val="none" w:sz="0" w:space="0" w:color="auto"/>
        <w:bottom w:val="none" w:sz="0" w:space="0" w:color="auto"/>
        <w:right w:val="none" w:sz="0" w:space="0" w:color="auto"/>
      </w:divBdr>
    </w:div>
    <w:div w:id="331370115">
      <w:bodyDiv w:val="1"/>
      <w:marLeft w:val="0"/>
      <w:marRight w:val="0"/>
      <w:marTop w:val="0"/>
      <w:marBottom w:val="0"/>
      <w:divBdr>
        <w:top w:val="none" w:sz="0" w:space="0" w:color="auto"/>
        <w:left w:val="none" w:sz="0" w:space="0" w:color="auto"/>
        <w:bottom w:val="none" w:sz="0" w:space="0" w:color="auto"/>
        <w:right w:val="none" w:sz="0" w:space="0" w:color="auto"/>
      </w:divBdr>
    </w:div>
    <w:div w:id="354812564">
      <w:bodyDiv w:val="1"/>
      <w:marLeft w:val="0"/>
      <w:marRight w:val="0"/>
      <w:marTop w:val="0"/>
      <w:marBottom w:val="0"/>
      <w:divBdr>
        <w:top w:val="none" w:sz="0" w:space="0" w:color="auto"/>
        <w:left w:val="none" w:sz="0" w:space="0" w:color="auto"/>
        <w:bottom w:val="none" w:sz="0" w:space="0" w:color="auto"/>
        <w:right w:val="none" w:sz="0" w:space="0" w:color="auto"/>
      </w:divBdr>
    </w:div>
    <w:div w:id="442383623">
      <w:bodyDiv w:val="1"/>
      <w:marLeft w:val="0"/>
      <w:marRight w:val="0"/>
      <w:marTop w:val="0"/>
      <w:marBottom w:val="0"/>
      <w:divBdr>
        <w:top w:val="none" w:sz="0" w:space="0" w:color="auto"/>
        <w:left w:val="none" w:sz="0" w:space="0" w:color="auto"/>
        <w:bottom w:val="none" w:sz="0" w:space="0" w:color="auto"/>
        <w:right w:val="none" w:sz="0" w:space="0" w:color="auto"/>
      </w:divBdr>
    </w:div>
    <w:div w:id="453443940">
      <w:bodyDiv w:val="1"/>
      <w:marLeft w:val="0"/>
      <w:marRight w:val="0"/>
      <w:marTop w:val="0"/>
      <w:marBottom w:val="0"/>
      <w:divBdr>
        <w:top w:val="none" w:sz="0" w:space="0" w:color="auto"/>
        <w:left w:val="none" w:sz="0" w:space="0" w:color="auto"/>
        <w:bottom w:val="none" w:sz="0" w:space="0" w:color="auto"/>
        <w:right w:val="none" w:sz="0" w:space="0" w:color="auto"/>
      </w:divBdr>
    </w:div>
    <w:div w:id="469177781">
      <w:bodyDiv w:val="1"/>
      <w:marLeft w:val="0"/>
      <w:marRight w:val="0"/>
      <w:marTop w:val="0"/>
      <w:marBottom w:val="0"/>
      <w:divBdr>
        <w:top w:val="none" w:sz="0" w:space="0" w:color="auto"/>
        <w:left w:val="none" w:sz="0" w:space="0" w:color="auto"/>
        <w:bottom w:val="none" w:sz="0" w:space="0" w:color="auto"/>
        <w:right w:val="none" w:sz="0" w:space="0" w:color="auto"/>
      </w:divBdr>
    </w:div>
    <w:div w:id="503668414">
      <w:bodyDiv w:val="1"/>
      <w:marLeft w:val="0"/>
      <w:marRight w:val="0"/>
      <w:marTop w:val="0"/>
      <w:marBottom w:val="0"/>
      <w:divBdr>
        <w:top w:val="none" w:sz="0" w:space="0" w:color="auto"/>
        <w:left w:val="none" w:sz="0" w:space="0" w:color="auto"/>
        <w:bottom w:val="none" w:sz="0" w:space="0" w:color="auto"/>
        <w:right w:val="none" w:sz="0" w:space="0" w:color="auto"/>
      </w:divBdr>
    </w:div>
    <w:div w:id="657733751">
      <w:bodyDiv w:val="1"/>
      <w:marLeft w:val="0"/>
      <w:marRight w:val="0"/>
      <w:marTop w:val="0"/>
      <w:marBottom w:val="0"/>
      <w:divBdr>
        <w:top w:val="none" w:sz="0" w:space="0" w:color="auto"/>
        <w:left w:val="none" w:sz="0" w:space="0" w:color="auto"/>
        <w:bottom w:val="none" w:sz="0" w:space="0" w:color="auto"/>
        <w:right w:val="none" w:sz="0" w:space="0" w:color="auto"/>
      </w:divBdr>
    </w:div>
    <w:div w:id="712004352">
      <w:bodyDiv w:val="1"/>
      <w:marLeft w:val="0"/>
      <w:marRight w:val="0"/>
      <w:marTop w:val="0"/>
      <w:marBottom w:val="0"/>
      <w:divBdr>
        <w:top w:val="none" w:sz="0" w:space="0" w:color="auto"/>
        <w:left w:val="none" w:sz="0" w:space="0" w:color="auto"/>
        <w:bottom w:val="none" w:sz="0" w:space="0" w:color="auto"/>
        <w:right w:val="none" w:sz="0" w:space="0" w:color="auto"/>
      </w:divBdr>
    </w:div>
    <w:div w:id="796066050">
      <w:bodyDiv w:val="1"/>
      <w:marLeft w:val="0"/>
      <w:marRight w:val="0"/>
      <w:marTop w:val="0"/>
      <w:marBottom w:val="0"/>
      <w:divBdr>
        <w:top w:val="none" w:sz="0" w:space="0" w:color="auto"/>
        <w:left w:val="none" w:sz="0" w:space="0" w:color="auto"/>
        <w:bottom w:val="none" w:sz="0" w:space="0" w:color="auto"/>
        <w:right w:val="none" w:sz="0" w:space="0" w:color="auto"/>
      </w:divBdr>
    </w:div>
    <w:div w:id="816454387">
      <w:bodyDiv w:val="1"/>
      <w:marLeft w:val="0"/>
      <w:marRight w:val="0"/>
      <w:marTop w:val="0"/>
      <w:marBottom w:val="0"/>
      <w:divBdr>
        <w:top w:val="none" w:sz="0" w:space="0" w:color="auto"/>
        <w:left w:val="none" w:sz="0" w:space="0" w:color="auto"/>
        <w:bottom w:val="none" w:sz="0" w:space="0" w:color="auto"/>
        <w:right w:val="none" w:sz="0" w:space="0" w:color="auto"/>
      </w:divBdr>
    </w:div>
    <w:div w:id="855575757">
      <w:bodyDiv w:val="1"/>
      <w:marLeft w:val="0"/>
      <w:marRight w:val="0"/>
      <w:marTop w:val="0"/>
      <w:marBottom w:val="0"/>
      <w:divBdr>
        <w:top w:val="none" w:sz="0" w:space="0" w:color="auto"/>
        <w:left w:val="none" w:sz="0" w:space="0" w:color="auto"/>
        <w:bottom w:val="none" w:sz="0" w:space="0" w:color="auto"/>
        <w:right w:val="none" w:sz="0" w:space="0" w:color="auto"/>
      </w:divBdr>
    </w:div>
    <w:div w:id="915020256">
      <w:bodyDiv w:val="1"/>
      <w:marLeft w:val="0"/>
      <w:marRight w:val="0"/>
      <w:marTop w:val="0"/>
      <w:marBottom w:val="0"/>
      <w:divBdr>
        <w:top w:val="none" w:sz="0" w:space="0" w:color="auto"/>
        <w:left w:val="none" w:sz="0" w:space="0" w:color="auto"/>
        <w:bottom w:val="none" w:sz="0" w:space="0" w:color="auto"/>
        <w:right w:val="none" w:sz="0" w:space="0" w:color="auto"/>
      </w:divBdr>
    </w:div>
    <w:div w:id="930048676">
      <w:bodyDiv w:val="1"/>
      <w:marLeft w:val="0"/>
      <w:marRight w:val="0"/>
      <w:marTop w:val="0"/>
      <w:marBottom w:val="0"/>
      <w:divBdr>
        <w:top w:val="none" w:sz="0" w:space="0" w:color="auto"/>
        <w:left w:val="none" w:sz="0" w:space="0" w:color="auto"/>
        <w:bottom w:val="none" w:sz="0" w:space="0" w:color="auto"/>
        <w:right w:val="none" w:sz="0" w:space="0" w:color="auto"/>
      </w:divBdr>
    </w:div>
    <w:div w:id="1040788353">
      <w:bodyDiv w:val="1"/>
      <w:marLeft w:val="0"/>
      <w:marRight w:val="0"/>
      <w:marTop w:val="0"/>
      <w:marBottom w:val="0"/>
      <w:divBdr>
        <w:top w:val="none" w:sz="0" w:space="0" w:color="auto"/>
        <w:left w:val="none" w:sz="0" w:space="0" w:color="auto"/>
        <w:bottom w:val="none" w:sz="0" w:space="0" w:color="auto"/>
        <w:right w:val="none" w:sz="0" w:space="0" w:color="auto"/>
      </w:divBdr>
    </w:div>
    <w:div w:id="1096098353">
      <w:bodyDiv w:val="1"/>
      <w:marLeft w:val="0"/>
      <w:marRight w:val="0"/>
      <w:marTop w:val="0"/>
      <w:marBottom w:val="0"/>
      <w:divBdr>
        <w:top w:val="none" w:sz="0" w:space="0" w:color="auto"/>
        <w:left w:val="none" w:sz="0" w:space="0" w:color="auto"/>
        <w:bottom w:val="none" w:sz="0" w:space="0" w:color="auto"/>
        <w:right w:val="none" w:sz="0" w:space="0" w:color="auto"/>
      </w:divBdr>
    </w:div>
    <w:div w:id="1109355226">
      <w:bodyDiv w:val="1"/>
      <w:marLeft w:val="0"/>
      <w:marRight w:val="0"/>
      <w:marTop w:val="0"/>
      <w:marBottom w:val="0"/>
      <w:divBdr>
        <w:top w:val="none" w:sz="0" w:space="0" w:color="auto"/>
        <w:left w:val="none" w:sz="0" w:space="0" w:color="auto"/>
        <w:bottom w:val="none" w:sz="0" w:space="0" w:color="auto"/>
        <w:right w:val="none" w:sz="0" w:space="0" w:color="auto"/>
      </w:divBdr>
    </w:div>
    <w:div w:id="1131751297">
      <w:bodyDiv w:val="1"/>
      <w:marLeft w:val="0"/>
      <w:marRight w:val="0"/>
      <w:marTop w:val="0"/>
      <w:marBottom w:val="0"/>
      <w:divBdr>
        <w:top w:val="none" w:sz="0" w:space="0" w:color="auto"/>
        <w:left w:val="none" w:sz="0" w:space="0" w:color="auto"/>
        <w:bottom w:val="none" w:sz="0" w:space="0" w:color="auto"/>
        <w:right w:val="none" w:sz="0" w:space="0" w:color="auto"/>
      </w:divBdr>
    </w:div>
    <w:div w:id="1160317329">
      <w:bodyDiv w:val="1"/>
      <w:marLeft w:val="0"/>
      <w:marRight w:val="0"/>
      <w:marTop w:val="0"/>
      <w:marBottom w:val="0"/>
      <w:divBdr>
        <w:top w:val="none" w:sz="0" w:space="0" w:color="auto"/>
        <w:left w:val="none" w:sz="0" w:space="0" w:color="auto"/>
        <w:bottom w:val="none" w:sz="0" w:space="0" w:color="auto"/>
        <w:right w:val="none" w:sz="0" w:space="0" w:color="auto"/>
      </w:divBdr>
    </w:div>
    <w:div w:id="1173254041">
      <w:bodyDiv w:val="1"/>
      <w:marLeft w:val="0"/>
      <w:marRight w:val="0"/>
      <w:marTop w:val="0"/>
      <w:marBottom w:val="0"/>
      <w:divBdr>
        <w:top w:val="none" w:sz="0" w:space="0" w:color="auto"/>
        <w:left w:val="none" w:sz="0" w:space="0" w:color="auto"/>
        <w:bottom w:val="none" w:sz="0" w:space="0" w:color="auto"/>
        <w:right w:val="none" w:sz="0" w:space="0" w:color="auto"/>
      </w:divBdr>
    </w:div>
    <w:div w:id="1178688924">
      <w:bodyDiv w:val="1"/>
      <w:marLeft w:val="0"/>
      <w:marRight w:val="0"/>
      <w:marTop w:val="0"/>
      <w:marBottom w:val="0"/>
      <w:divBdr>
        <w:top w:val="none" w:sz="0" w:space="0" w:color="auto"/>
        <w:left w:val="none" w:sz="0" w:space="0" w:color="auto"/>
        <w:bottom w:val="none" w:sz="0" w:space="0" w:color="auto"/>
        <w:right w:val="none" w:sz="0" w:space="0" w:color="auto"/>
      </w:divBdr>
    </w:div>
    <w:div w:id="1198197413">
      <w:bodyDiv w:val="1"/>
      <w:marLeft w:val="0"/>
      <w:marRight w:val="0"/>
      <w:marTop w:val="0"/>
      <w:marBottom w:val="0"/>
      <w:divBdr>
        <w:top w:val="none" w:sz="0" w:space="0" w:color="auto"/>
        <w:left w:val="none" w:sz="0" w:space="0" w:color="auto"/>
        <w:bottom w:val="none" w:sz="0" w:space="0" w:color="auto"/>
        <w:right w:val="none" w:sz="0" w:space="0" w:color="auto"/>
      </w:divBdr>
    </w:div>
    <w:div w:id="1230077712">
      <w:bodyDiv w:val="1"/>
      <w:marLeft w:val="0"/>
      <w:marRight w:val="0"/>
      <w:marTop w:val="0"/>
      <w:marBottom w:val="0"/>
      <w:divBdr>
        <w:top w:val="none" w:sz="0" w:space="0" w:color="auto"/>
        <w:left w:val="none" w:sz="0" w:space="0" w:color="auto"/>
        <w:bottom w:val="none" w:sz="0" w:space="0" w:color="auto"/>
        <w:right w:val="none" w:sz="0" w:space="0" w:color="auto"/>
      </w:divBdr>
    </w:div>
    <w:div w:id="1250700943">
      <w:bodyDiv w:val="1"/>
      <w:marLeft w:val="0"/>
      <w:marRight w:val="0"/>
      <w:marTop w:val="0"/>
      <w:marBottom w:val="0"/>
      <w:divBdr>
        <w:top w:val="none" w:sz="0" w:space="0" w:color="auto"/>
        <w:left w:val="none" w:sz="0" w:space="0" w:color="auto"/>
        <w:bottom w:val="none" w:sz="0" w:space="0" w:color="auto"/>
        <w:right w:val="none" w:sz="0" w:space="0" w:color="auto"/>
      </w:divBdr>
    </w:div>
    <w:div w:id="1335494697">
      <w:bodyDiv w:val="1"/>
      <w:marLeft w:val="0"/>
      <w:marRight w:val="0"/>
      <w:marTop w:val="0"/>
      <w:marBottom w:val="0"/>
      <w:divBdr>
        <w:top w:val="none" w:sz="0" w:space="0" w:color="auto"/>
        <w:left w:val="none" w:sz="0" w:space="0" w:color="auto"/>
        <w:bottom w:val="none" w:sz="0" w:space="0" w:color="auto"/>
        <w:right w:val="none" w:sz="0" w:space="0" w:color="auto"/>
      </w:divBdr>
    </w:div>
    <w:div w:id="1368022288">
      <w:bodyDiv w:val="1"/>
      <w:marLeft w:val="0"/>
      <w:marRight w:val="0"/>
      <w:marTop w:val="0"/>
      <w:marBottom w:val="0"/>
      <w:divBdr>
        <w:top w:val="none" w:sz="0" w:space="0" w:color="auto"/>
        <w:left w:val="none" w:sz="0" w:space="0" w:color="auto"/>
        <w:bottom w:val="none" w:sz="0" w:space="0" w:color="auto"/>
        <w:right w:val="none" w:sz="0" w:space="0" w:color="auto"/>
      </w:divBdr>
    </w:div>
    <w:div w:id="1376083419">
      <w:bodyDiv w:val="1"/>
      <w:marLeft w:val="0"/>
      <w:marRight w:val="0"/>
      <w:marTop w:val="0"/>
      <w:marBottom w:val="0"/>
      <w:divBdr>
        <w:top w:val="none" w:sz="0" w:space="0" w:color="auto"/>
        <w:left w:val="none" w:sz="0" w:space="0" w:color="auto"/>
        <w:bottom w:val="none" w:sz="0" w:space="0" w:color="auto"/>
        <w:right w:val="none" w:sz="0" w:space="0" w:color="auto"/>
      </w:divBdr>
    </w:div>
    <w:div w:id="1410344188">
      <w:bodyDiv w:val="1"/>
      <w:marLeft w:val="0"/>
      <w:marRight w:val="0"/>
      <w:marTop w:val="0"/>
      <w:marBottom w:val="0"/>
      <w:divBdr>
        <w:top w:val="none" w:sz="0" w:space="0" w:color="auto"/>
        <w:left w:val="none" w:sz="0" w:space="0" w:color="auto"/>
        <w:bottom w:val="none" w:sz="0" w:space="0" w:color="auto"/>
        <w:right w:val="none" w:sz="0" w:space="0" w:color="auto"/>
      </w:divBdr>
    </w:div>
    <w:div w:id="1419718963">
      <w:bodyDiv w:val="1"/>
      <w:marLeft w:val="0"/>
      <w:marRight w:val="0"/>
      <w:marTop w:val="0"/>
      <w:marBottom w:val="0"/>
      <w:divBdr>
        <w:top w:val="none" w:sz="0" w:space="0" w:color="auto"/>
        <w:left w:val="none" w:sz="0" w:space="0" w:color="auto"/>
        <w:bottom w:val="none" w:sz="0" w:space="0" w:color="auto"/>
        <w:right w:val="none" w:sz="0" w:space="0" w:color="auto"/>
      </w:divBdr>
    </w:div>
    <w:div w:id="1421564378">
      <w:bodyDiv w:val="1"/>
      <w:marLeft w:val="0"/>
      <w:marRight w:val="0"/>
      <w:marTop w:val="0"/>
      <w:marBottom w:val="0"/>
      <w:divBdr>
        <w:top w:val="none" w:sz="0" w:space="0" w:color="auto"/>
        <w:left w:val="none" w:sz="0" w:space="0" w:color="auto"/>
        <w:bottom w:val="none" w:sz="0" w:space="0" w:color="auto"/>
        <w:right w:val="none" w:sz="0" w:space="0" w:color="auto"/>
      </w:divBdr>
    </w:div>
    <w:div w:id="1431395018">
      <w:bodyDiv w:val="1"/>
      <w:marLeft w:val="0"/>
      <w:marRight w:val="0"/>
      <w:marTop w:val="0"/>
      <w:marBottom w:val="0"/>
      <w:divBdr>
        <w:top w:val="none" w:sz="0" w:space="0" w:color="auto"/>
        <w:left w:val="none" w:sz="0" w:space="0" w:color="auto"/>
        <w:bottom w:val="none" w:sz="0" w:space="0" w:color="auto"/>
        <w:right w:val="none" w:sz="0" w:space="0" w:color="auto"/>
      </w:divBdr>
    </w:div>
    <w:div w:id="1481117639">
      <w:bodyDiv w:val="1"/>
      <w:marLeft w:val="0"/>
      <w:marRight w:val="0"/>
      <w:marTop w:val="0"/>
      <w:marBottom w:val="0"/>
      <w:divBdr>
        <w:top w:val="none" w:sz="0" w:space="0" w:color="auto"/>
        <w:left w:val="none" w:sz="0" w:space="0" w:color="auto"/>
        <w:bottom w:val="none" w:sz="0" w:space="0" w:color="auto"/>
        <w:right w:val="none" w:sz="0" w:space="0" w:color="auto"/>
      </w:divBdr>
    </w:div>
    <w:div w:id="1504202877">
      <w:bodyDiv w:val="1"/>
      <w:marLeft w:val="0"/>
      <w:marRight w:val="0"/>
      <w:marTop w:val="0"/>
      <w:marBottom w:val="0"/>
      <w:divBdr>
        <w:top w:val="none" w:sz="0" w:space="0" w:color="auto"/>
        <w:left w:val="none" w:sz="0" w:space="0" w:color="auto"/>
        <w:bottom w:val="none" w:sz="0" w:space="0" w:color="auto"/>
        <w:right w:val="none" w:sz="0" w:space="0" w:color="auto"/>
      </w:divBdr>
    </w:div>
    <w:div w:id="1596203573">
      <w:bodyDiv w:val="1"/>
      <w:marLeft w:val="0"/>
      <w:marRight w:val="0"/>
      <w:marTop w:val="0"/>
      <w:marBottom w:val="0"/>
      <w:divBdr>
        <w:top w:val="none" w:sz="0" w:space="0" w:color="auto"/>
        <w:left w:val="none" w:sz="0" w:space="0" w:color="auto"/>
        <w:bottom w:val="none" w:sz="0" w:space="0" w:color="auto"/>
        <w:right w:val="none" w:sz="0" w:space="0" w:color="auto"/>
      </w:divBdr>
    </w:div>
    <w:div w:id="1611165858">
      <w:bodyDiv w:val="1"/>
      <w:marLeft w:val="0"/>
      <w:marRight w:val="0"/>
      <w:marTop w:val="0"/>
      <w:marBottom w:val="0"/>
      <w:divBdr>
        <w:top w:val="none" w:sz="0" w:space="0" w:color="auto"/>
        <w:left w:val="none" w:sz="0" w:space="0" w:color="auto"/>
        <w:bottom w:val="none" w:sz="0" w:space="0" w:color="auto"/>
        <w:right w:val="none" w:sz="0" w:space="0" w:color="auto"/>
      </w:divBdr>
    </w:div>
    <w:div w:id="1695500990">
      <w:bodyDiv w:val="1"/>
      <w:marLeft w:val="0"/>
      <w:marRight w:val="0"/>
      <w:marTop w:val="0"/>
      <w:marBottom w:val="0"/>
      <w:divBdr>
        <w:top w:val="none" w:sz="0" w:space="0" w:color="auto"/>
        <w:left w:val="none" w:sz="0" w:space="0" w:color="auto"/>
        <w:bottom w:val="none" w:sz="0" w:space="0" w:color="auto"/>
        <w:right w:val="none" w:sz="0" w:space="0" w:color="auto"/>
      </w:divBdr>
    </w:div>
    <w:div w:id="1733311129">
      <w:bodyDiv w:val="1"/>
      <w:marLeft w:val="0"/>
      <w:marRight w:val="0"/>
      <w:marTop w:val="0"/>
      <w:marBottom w:val="0"/>
      <w:divBdr>
        <w:top w:val="none" w:sz="0" w:space="0" w:color="auto"/>
        <w:left w:val="none" w:sz="0" w:space="0" w:color="auto"/>
        <w:bottom w:val="none" w:sz="0" w:space="0" w:color="auto"/>
        <w:right w:val="none" w:sz="0" w:space="0" w:color="auto"/>
      </w:divBdr>
    </w:div>
    <w:div w:id="1737972600">
      <w:bodyDiv w:val="1"/>
      <w:marLeft w:val="0"/>
      <w:marRight w:val="0"/>
      <w:marTop w:val="0"/>
      <w:marBottom w:val="0"/>
      <w:divBdr>
        <w:top w:val="none" w:sz="0" w:space="0" w:color="auto"/>
        <w:left w:val="none" w:sz="0" w:space="0" w:color="auto"/>
        <w:bottom w:val="none" w:sz="0" w:space="0" w:color="auto"/>
        <w:right w:val="none" w:sz="0" w:space="0" w:color="auto"/>
      </w:divBdr>
    </w:div>
    <w:div w:id="1818451113">
      <w:bodyDiv w:val="1"/>
      <w:marLeft w:val="0"/>
      <w:marRight w:val="0"/>
      <w:marTop w:val="0"/>
      <w:marBottom w:val="0"/>
      <w:divBdr>
        <w:top w:val="none" w:sz="0" w:space="0" w:color="auto"/>
        <w:left w:val="none" w:sz="0" w:space="0" w:color="auto"/>
        <w:bottom w:val="none" w:sz="0" w:space="0" w:color="auto"/>
        <w:right w:val="none" w:sz="0" w:space="0" w:color="auto"/>
      </w:divBdr>
    </w:div>
    <w:div w:id="1858616401">
      <w:bodyDiv w:val="1"/>
      <w:marLeft w:val="0"/>
      <w:marRight w:val="0"/>
      <w:marTop w:val="0"/>
      <w:marBottom w:val="0"/>
      <w:divBdr>
        <w:top w:val="none" w:sz="0" w:space="0" w:color="auto"/>
        <w:left w:val="none" w:sz="0" w:space="0" w:color="auto"/>
        <w:bottom w:val="none" w:sz="0" w:space="0" w:color="auto"/>
        <w:right w:val="none" w:sz="0" w:space="0" w:color="auto"/>
      </w:divBdr>
    </w:div>
    <w:div w:id="1897277239">
      <w:bodyDiv w:val="1"/>
      <w:marLeft w:val="0"/>
      <w:marRight w:val="0"/>
      <w:marTop w:val="0"/>
      <w:marBottom w:val="0"/>
      <w:divBdr>
        <w:top w:val="none" w:sz="0" w:space="0" w:color="auto"/>
        <w:left w:val="none" w:sz="0" w:space="0" w:color="auto"/>
        <w:bottom w:val="none" w:sz="0" w:space="0" w:color="auto"/>
        <w:right w:val="none" w:sz="0" w:space="0" w:color="auto"/>
      </w:divBdr>
    </w:div>
    <w:div w:id="1923948283">
      <w:bodyDiv w:val="1"/>
      <w:marLeft w:val="0"/>
      <w:marRight w:val="0"/>
      <w:marTop w:val="0"/>
      <w:marBottom w:val="0"/>
      <w:divBdr>
        <w:top w:val="none" w:sz="0" w:space="0" w:color="auto"/>
        <w:left w:val="none" w:sz="0" w:space="0" w:color="auto"/>
        <w:bottom w:val="none" w:sz="0" w:space="0" w:color="auto"/>
        <w:right w:val="none" w:sz="0" w:space="0" w:color="auto"/>
      </w:divBdr>
    </w:div>
    <w:div w:id="1990787154">
      <w:bodyDiv w:val="1"/>
      <w:marLeft w:val="0"/>
      <w:marRight w:val="0"/>
      <w:marTop w:val="0"/>
      <w:marBottom w:val="0"/>
      <w:divBdr>
        <w:top w:val="none" w:sz="0" w:space="0" w:color="auto"/>
        <w:left w:val="none" w:sz="0" w:space="0" w:color="auto"/>
        <w:bottom w:val="none" w:sz="0" w:space="0" w:color="auto"/>
        <w:right w:val="none" w:sz="0" w:space="0" w:color="auto"/>
      </w:divBdr>
    </w:div>
    <w:div w:id="2040010306">
      <w:bodyDiv w:val="1"/>
      <w:marLeft w:val="0"/>
      <w:marRight w:val="0"/>
      <w:marTop w:val="0"/>
      <w:marBottom w:val="0"/>
      <w:divBdr>
        <w:top w:val="none" w:sz="0" w:space="0" w:color="auto"/>
        <w:left w:val="none" w:sz="0" w:space="0" w:color="auto"/>
        <w:bottom w:val="none" w:sz="0" w:space="0" w:color="auto"/>
        <w:right w:val="none" w:sz="0" w:space="0" w:color="auto"/>
      </w:divBdr>
    </w:div>
    <w:div w:id="2072802507">
      <w:bodyDiv w:val="1"/>
      <w:marLeft w:val="0"/>
      <w:marRight w:val="0"/>
      <w:marTop w:val="0"/>
      <w:marBottom w:val="0"/>
      <w:divBdr>
        <w:top w:val="none" w:sz="0" w:space="0" w:color="auto"/>
        <w:left w:val="none" w:sz="0" w:space="0" w:color="auto"/>
        <w:bottom w:val="none" w:sz="0" w:space="0" w:color="auto"/>
        <w:right w:val="none" w:sz="0" w:space="0" w:color="auto"/>
      </w:divBdr>
    </w:div>
    <w:div w:id="21051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humanservices.arkansas.gov/wp-content/uploads/NURSEPRA_214.510_list_3.xls" TargetMode="External"/><Relationship Id="rId21" Type="http://schemas.openxmlformats.org/officeDocument/2006/relationships/hyperlink" Target="https://humanservices.arkansas.gov/wp-content/uploads/NURSEPRA_ProcCodes.xlsx" TargetMode="External"/><Relationship Id="rId42" Type="http://schemas.openxmlformats.org/officeDocument/2006/relationships/hyperlink" Target="https://humanservices.arkansas.gov/wp-content/uploads/Pharmacy.docx" TargetMode="External"/><Relationship Id="rId47" Type="http://schemas.openxmlformats.org/officeDocument/2006/relationships/hyperlink" Target="https://humanservices.arkansas.gov/wp-content/uploads/NURSEPRA_ProcCodes.xlsx" TargetMode="External"/><Relationship Id="rId63" Type="http://schemas.openxmlformats.org/officeDocument/2006/relationships/image" Target="cid:image001.png@01D800BE.1F242B80" TargetMode="External"/><Relationship Id="rId68" Type="http://schemas.openxmlformats.org/officeDocument/2006/relationships/hyperlink" Target="https://humanservices.arkansas.gov/wp-content/uploads/NURSEPRA_ProcCodes.xlsx" TargetMode="External"/><Relationship Id="rId84" Type="http://schemas.openxmlformats.org/officeDocument/2006/relationships/hyperlink" Target="https://healthy-arkansasgov.presencehost.net/file_download/baf36e9e-d373-4d84-871e-aee0abd1cec9" TargetMode="External"/><Relationship Id="rId89" Type="http://schemas.openxmlformats.org/officeDocument/2006/relationships/hyperlink" Target="https://humanservices.arkansas.gov/wp-content/uploads/Inquiry.docx" TargetMode="External"/><Relationship Id="rId16" Type="http://schemas.openxmlformats.org/officeDocument/2006/relationships/hyperlink" Target="https://humanservices.arkansas.gov/wp-content/uploads/SampleCMS-1500.pdf" TargetMode="External"/><Relationship Id="rId11" Type="http://schemas.openxmlformats.org/officeDocument/2006/relationships/hyperlink" Target="https://humanservices.arkansas.gov/wp-content/uploads/ApplicationPacket.pdf" TargetMode="External"/><Relationship Id="rId32" Type="http://schemas.openxmlformats.org/officeDocument/2006/relationships/hyperlink" Target="https://humanservices.arkansas.gov/wp-content/uploads/THERAPY_ProcCodes.xlsx" TargetMode="External"/><Relationship Id="rId37" Type="http://schemas.openxmlformats.org/officeDocument/2006/relationships/hyperlink" Target="https://humanservices.arkansas.gov/wp-content/uploads/NURSEPRA_ProcCodes.xlsx" TargetMode="External"/><Relationship Id="rId53" Type="http://schemas.openxmlformats.org/officeDocument/2006/relationships/hyperlink" Target="https://humanservices.arkansas.gov/wp-content/uploads/NURSEPRA_ProcCodes.xlsx" TargetMode="External"/><Relationship Id="rId58" Type="http://schemas.openxmlformats.org/officeDocument/2006/relationships/hyperlink" Target="https://humanservices.arkansas.gov/wp-content/uploads/DMS-615Spanish.docx" TargetMode="External"/><Relationship Id="rId74" Type="http://schemas.openxmlformats.org/officeDocument/2006/relationships/hyperlink" Target="https://humanservices.arkansas.gov/wp-content/uploads/NURSEPRA_ProcCodes.xlsx" TargetMode="External"/><Relationship Id="rId79" Type="http://schemas.openxmlformats.org/officeDocument/2006/relationships/hyperlink" Target="https://humanservices.arkansas.gov/wp-content/uploads/ProviderEnrol.docx" TargetMode="External"/><Relationship Id="rId5" Type="http://schemas.openxmlformats.org/officeDocument/2006/relationships/numbering" Target="numbering.xml"/><Relationship Id="rId90" Type="http://schemas.openxmlformats.org/officeDocument/2006/relationships/hyperlink" Target="https://humanservices.arkansas.gov/wp-content/uploads/NURSEPRA_ProcCodes.xlsx" TargetMode="External"/><Relationship Id="rId95" Type="http://schemas.openxmlformats.org/officeDocument/2006/relationships/theme" Target="theme/theme1.xml"/><Relationship Id="rId22" Type="http://schemas.openxmlformats.org/officeDocument/2006/relationships/hyperlink" Target="https://humanservices.arkansas.gov/wp-content/uploads/EsstlHlthBenefitProcCodes.docx" TargetMode="External"/><Relationship Id="rId27" Type="http://schemas.openxmlformats.org/officeDocument/2006/relationships/hyperlink" Target="https://humanservices.arkansas.gov/wp-content/uploads/NURSEPRA_214.510_list_4.xls" TargetMode="External"/><Relationship Id="rId43" Type="http://schemas.openxmlformats.org/officeDocument/2006/relationships/hyperlink" Target="https://humanservices.arkansas.gov/divisions-shared-services/medical-services/helpful-information-for-providers/fee-schedules/" TargetMode="External"/><Relationship Id="rId48" Type="http://schemas.openxmlformats.org/officeDocument/2006/relationships/hyperlink" Target="https://humanservices.arkansas.gov/wp-content/uploads/SampleCMS-1500.pdf" TargetMode="External"/><Relationship Id="rId64" Type="http://schemas.openxmlformats.org/officeDocument/2006/relationships/image" Target="media/image2.png"/><Relationship Id="rId69" Type="http://schemas.openxmlformats.org/officeDocument/2006/relationships/hyperlink" Target="https://humanservices.arkansas.gov/wp-content/uploads/NURSEPRA_ProcCodes.xlsx" TargetMode="External"/><Relationship Id="rId8" Type="http://schemas.openxmlformats.org/officeDocument/2006/relationships/webSettings" Target="webSettings.xml"/><Relationship Id="rId51" Type="http://schemas.openxmlformats.org/officeDocument/2006/relationships/hyperlink" Target="http://www.nucc.org" TargetMode="External"/><Relationship Id="rId72" Type="http://schemas.openxmlformats.org/officeDocument/2006/relationships/hyperlink" Target="https://ar.primetherapeutics.com/provider-documents" TargetMode="External"/><Relationship Id="rId80" Type="http://schemas.openxmlformats.org/officeDocument/2006/relationships/hyperlink" Target="https://humanservices.arkansas.gov/wp-content/uploads/SampleCMS-1500.pdf" TargetMode="External"/><Relationship Id="rId85" Type="http://schemas.openxmlformats.org/officeDocument/2006/relationships/hyperlink" Target="https://humanservices.arkansas.gov/wp-content/uploads/NURSEPRA_ProcCodes.xlsx"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humanservices.arkansas.gov/wp-content/uploads/ProviderEnrol.docx" TargetMode="External"/><Relationship Id="rId17" Type="http://schemas.openxmlformats.org/officeDocument/2006/relationships/hyperlink" Target="https://humanservices.arkansas.gov/wp-content/uploads/DMSUR.docx" TargetMode="External"/><Relationship Id="rId25" Type="http://schemas.openxmlformats.org/officeDocument/2006/relationships/hyperlink" Target="https://humanservices.arkansas.gov/wp-content/uploads/NURSEPRA_214.510_list_2.xls" TargetMode="External"/><Relationship Id="rId33" Type="http://schemas.openxmlformats.org/officeDocument/2006/relationships/hyperlink" Target="https://humanservices.arkansas.gov/wp-content/uploads/AFMC.docx" TargetMode="External"/><Relationship Id="rId38" Type="http://schemas.openxmlformats.org/officeDocument/2006/relationships/hyperlink" Target="http://ar.train.org" TargetMode="External"/><Relationship Id="rId46" Type="http://schemas.openxmlformats.org/officeDocument/2006/relationships/hyperlink" Target="https://humanservices.arkansas.gov/wp-content/uploads/NURSEPRA_ProcCodes.xlsx" TargetMode="External"/><Relationship Id="rId59" Type="http://schemas.openxmlformats.org/officeDocument/2006/relationships/hyperlink" Target="https://humanservices.arkansas.gov/wp-content/uploads/NURSEPRA_ProcCodes.xlsx" TargetMode="External"/><Relationship Id="rId67" Type="http://schemas.openxmlformats.org/officeDocument/2006/relationships/hyperlink" Target="https://humanservices.arkansas.gov/wp-content/uploads/NURSEPRA_ProcCodes.xlsx" TargetMode="External"/><Relationship Id="rId20" Type="http://schemas.openxmlformats.org/officeDocument/2006/relationships/hyperlink" Target="https://humanservices.arkansas.gov/wp-content/uploads/NURSEPRA_214.500_list_1.xls" TargetMode="External"/><Relationship Id="rId41" Type="http://schemas.openxmlformats.org/officeDocument/2006/relationships/hyperlink" Target="https://humanservices.arkansas.gov/wp-content/uploads/PAC.docx" TargetMode="External"/><Relationship Id="rId54" Type="http://schemas.openxmlformats.org/officeDocument/2006/relationships/hyperlink" Target="https://humanservices.arkansas.gov/wp-content/uploads/NURSEPRA_ProcCodes.xlsx" TargetMode="External"/><Relationship Id="rId62" Type="http://schemas.openxmlformats.org/officeDocument/2006/relationships/image" Target="media/image1.png"/><Relationship Id="rId70" Type="http://schemas.openxmlformats.org/officeDocument/2006/relationships/hyperlink" Target="https://humanservices.arkansas.gov/wp-content/uploads/NURSEPRA_ProcCodes.xlsx" TargetMode="External"/><Relationship Id="rId75" Type="http://schemas.openxmlformats.org/officeDocument/2006/relationships/hyperlink" Target="https://humanservices.arkansas.gov/wp-content/uploads/NURSEPRA_ProcCodes.xlsx" TargetMode="External"/><Relationship Id="rId83" Type="http://schemas.openxmlformats.org/officeDocument/2006/relationships/hyperlink" Target="https://humanservices.arkansas.gov/wp-content/uploads/NURSEPRA_ProcCodes.xlsx" TargetMode="External"/><Relationship Id="rId88" Type="http://schemas.openxmlformats.org/officeDocument/2006/relationships/hyperlink" Target="https://humanservices.arkansas.gov/wp-content/uploads/NURSEPRA_ProcCodes.xlsx" TargetMode="External"/><Relationship Id="rId91" Type="http://schemas.openxmlformats.org/officeDocument/2006/relationships/hyperlink" Target="https://humanservices.arkansas.gov/wp-content/uploads/NURSEPRA_ProcCodes.xls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gov/Medicare-Medicaid-Coordination/Fraud-Prevention/FraudAbuseforProfs/TRP.html" TargetMode="External"/><Relationship Id="rId23" Type="http://schemas.openxmlformats.org/officeDocument/2006/relationships/hyperlink" Target="https://humanservices.arkansas.gov/wp-content/uploads/AFMC.docx" TargetMode="External"/><Relationship Id="rId28" Type="http://schemas.openxmlformats.org/officeDocument/2006/relationships/hyperlink" Target="https://humanservices.arkansas.gov/wp-content/uploads/MAT_ICD-10_ProcCodes.docx" TargetMode="External"/><Relationship Id="rId36" Type="http://schemas.openxmlformats.org/officeDocument/2006/relationships/hyperlink" Target="https://humanservices.arkansas.gov/wp-content/uploads/Section_V.docx" TargetMode="External"/><Relationship Id="rId49" Type="http://schemas.openxmlformats.org/officeDocument/2006/relationships/hyperlink" Target="https://humanservices.arkansas.gov/wp-content/uploads/Claims.docx" TargetMode="External"/><Relationship Id="rId57" Type="http://schemas.openxmlformats.org/officeDocument/2006/relationships/hyperlink" Target="https://humanservices.arkansas.gov/wp-content/uploads/DMS-615Checklist.docx" TargetMode="External"/><Relationship Id="rId10" Type="http://schemas.openxmlformats.org/officeDocument/2006/relationships/endnotes" Target="endnotes.xml"/><Relationship Id="rId31" Type="http://schemas.openxmlformats.org/officeDocument/2006/relationships/hyperlink" Target="https://humanservices.arkansas.gov/wp-content/uploads/DMS-640.docx" TargetMode="External"/><Relationship Id="rId44" Type="http://schemas.openxmlformats.org/officeDocument/2006/relationships/hyperlink" Target="https://humanservices.arkansas.gov/wp-content/uploads/NURSEPRA_ProcCodes.xlsx" TargetMode="External"/><Relationship Id="rId52" Type="http://schemas.openxmlformats.org/officeDocument/2006/relationships/hyperlink" Target="https://humanservices.arkansas.gov/wp-content/uploads/NURSEPRA_ProcCodes.xlsx" TargetMode="External"/><Relationship Id="rId60" Type="http://schemas.openxmlformats.org/officeDocument/2006/relationships/hyperlink" Target="https://humanservices.arkansas.gov/wp-content/uploads/NURSEPRA_ProcCodes.xlsx" TargetMode="External"/><Relationship Id="rId65" Type="http://schemas.openxmlformats.org/officeDocument/2006/relationships/image" Target="media/image3.png"/><Relationship Id="rId73" Type="http://schemas.openxmlformats.org/officeDocument/2006/relationships/hyperlink" Target="https://humanservices.arkansas.gov/wp-content/uploads/NURSEPRA_ProcCodes.xlsx" TargetMode="External"/><Relationship Id="rId78" Type="http://schemas.openxmlformats.org/officeDocument/2006/relationships/hyperlink" Target="https://humanservices.arkansas.gov/wp-content/uploads/NURSEPRA_ProcCodes.xlsx" TargetMode="External"/><Relationship Id="rId81" Type="http://schemas.openxmlformats.org/officeDocument/2006/relationships/hyperlink" Target="https://ar.primetherapeutics.com/provider-documents" TargetMode="External"/><Relationship Id="rId86" Type="http://schemas.openxmlformats.org/officeDocument/2006/relationships/hyperlink" Target="https://humanservices.arkansas.gov/wp-content/uploads/NURSEPRA_ProcCodes.xlsx"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r.primetherapeutics.com/documents/268611/269354/Covered+Labelers.pdf/f28e903f-a621-e9b5-07a7-540b736beddd?t=1685117141617" TargetMode="External"/><Relationship Id="rId18" Type="http://schemas.openxmlformats.org/officeDocument/2006/relationships/hyperlink" Target="https://humanservices.arkansas.gov/wp-content/uploads/LARC_ProcCodes.docx" TargetMode="External"/><Relationship Id="rId39" Type="http://schemas.openxmlformats.org/officeDocument/2006/relationships/hyperlink" Target="https://humanservices.arkansas.gov/wp-content/uploads/AFMC.docx" TargetMode="External"/><Relationship Id="rId34" Type="http://schemas.openxmlformats.org/officeDocument/2006/relationships/hyperlink" Target="https://humanservices.arkansas.gov/wp-content/uploads/AFMC.docx" TargetMode="External"/><Relationship Id="rId50" Type="http://schemas.openxmlformats.org/officeDocument/2006/relationships/hyperlink" Target="http://www.nucc.org" TargetMode="External"/><Relationship Id="rId55" Type="http://schemas.openxmlformats.org/officeDocument/2006/relationships/hyperlink" Target="https://humanservices.arkansas.gov/wp-content/uploads/NURSEPRA_ProcCodes.xlsx" TargetMode="External"/><Relationship Id="rId76" Type="http://schemas.openxmlformats.org/officeDocument/2006/relationships/hyperlink" Target="https://humanservices.arkansas.gov/wp-content/uploads/NURSEPRA_ProcCodes.xlsx" TargetMode="External"/><Relationship Id="rId7" Type="http://schemas.openxmlformats.org/officeDocument/2006/relationships/settings" Target="settings.xml"/><Relationship Id="rId71" Type="http://schemas.openxmlformats.org/officeDocument/2006/relationships/hyperlink" Target="https://humanservices.arkansas.gov/wp-content/uploads/NURSEPRA_ProcCodes.xlsx"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humanservices.arkansas.gov/wp-content/uploads/PHYSICN_LabCodes.docx" TargetMode="External"/><Relationship Id="rId24" Type="http://schemas.openxmlformats.org/officeDocument/2006/relationships/hyperlink" Target="https://humanservices.arkansas.gov/wp-content/uploads/NURSEPRA_214.510_list_1.xls" TargetMode="External"/><Relationship Id="rId40" Type="http://schemas.openxmlformats.org/officeDocument/2006/relationships/hyperlink" Target="https://humanservices.arkansas.gov/wp-content/uploads/AFMC.docx" TargetMode="External"/><Relationship Id="rId45" Type="http://schemas.openxmlformats.org/officeDocument/2006/relationships/hyperlink" Target="https://humanservices.arkansas.gov/wp-content/uploads/NURSEPRA_ProcCodes.xlsx" TargetMode="External"/><Relationship Id="rId66" Type="http://schemas.openxmlformats.org/officeDocument/2006/relationships/image" Target="media/image4.png"/><Relationship Id="rId87" Type="http://schemas.openxmlformats.org/officeDocument/2006/relationships/hyperlink" Target="https://humanservices.arkansas.gov/wp-content/uploads/NURSEPRA_ProcCodes.xlsx" TargetMode="External"/><Relationship Id="rId61" Type="http://schemas.openxmlformats.org/officeDocument/2006/relationships/hyperlink" Target="https://ar.primetherapeutics.com/documents/268611/269354/Covered+Labelers.pdf/f28e903f-a621-e9b5-07a7-540b736beddd?t=1685117141617" TargetMode="External"/><Relationship Id="rId82" Type="http://schemas.openxmlformats.org/officeDocument/2006/relationships/hyperlink" Target="https://ar.primetherapeutics.com/documents/d/arkansas/ar_prescription_drug_program_pa_criteria" TargetMode="External"/><Relationship Id="rId19" Type="http://schemas.openxmlformats.org/officeDocument/2006/relationships/hyperlink" Target="https://humanservices.arkansas.gov/wp-content/uploads/LARC_ProcCodes.docx" TargetMode="External"/><Relationship Id="rId14" Type="http://schemas.openxmlformats.org/officeDocument/2006/relationships/hyperlink" Target="https://humanservices.arkansas.gov/wp-content/uploads/Pharmacy.docx" TargetMode="External"/><Relationship Id="rId30" Type="http://schemas.openxmlformats.org/officeDocument/2006/relationships/hyperlink" Target="https://humanservices.arkansas.gov/wp-content/uploads/AFMC.docx" TargetMode="External"/><Relationship Id="rId35" Type="http://schemas.openxmlformats.org/officeDocument/2006/relationships/hyperlink" Target="https://humanservices.arkansas.gov/wp-content/uploads/DMS-671.docx" TargetMode="External"/><Relationship Id="rId56" Type="http://schemas.openxmlformats.org/officeDocument/2006/relationships/hyperlink" Target="https://humanservices.arkansas.gov/wp-content/uploads/NURSEPRA_ProcCodes.xlsx" TargetMode="External"/><Relationship Id="rId77" Type="http://schemas.openxmlformats.org/officeDocument/2006/relationships/hyperlink" Target="https://humanservices.arkansas.gov/wp-content/uploads/PA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543A-AB30-4903-B0CA-10F11CF52CFB}">
  <ds:schemaRefs>
    <ds:schemaRef ds:uri="http://schemas.microsoft.com/office/2006/metadata/properties"/>
    <ds:schemaRef ds:uri="http://schemas.microsoft.com/office/infopath/2007/PartnerControls"/>
    <ds:schemaRef ds:uri="8e69ce0d-1efe-43da-bb4e-b658dcfa5055"/>
    <ds:schemaRef ds:uri="459a5397-efc8-4db4-9665-6751e9557ed9"/>
  </ds:schemaRefs>
</ds:datastoreItem>
</file>

<file path=customXml/itemProps2.xml><?xml version="1.0" encoding="utf-8"?>
<ds:datastoreItem xmlns:ds="http://schemas.openxmlformats.org/officeDocument/2006/customXml" ds:itemID="{6E72A6DF-6EF6-4EAC-B633-ACF9AE455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4A5AE-7AF2-4D4B-9A19-BE557C960C84}">
  <ds:schemaRefs>
    <ds:schemaRef ds:uri="http://schemas.microsoft.com/sharepoint/v3/contenttype/forms"/>
  </ds:schemaRefs>
</ds:datastoreItem>
</file>

<file path=customXml/itemProps4.xml><?xml version="1.0" encoding="utf-8"?>
<ds:datastoreItem xmlns:ds="http://schemas.openxmlformats.org/officeDocument/2006/customXml" ds:itemID="{53E8A361-A649-4FC8-A72C-7835B5C34925}">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59</Pages>
  <Words>25708</Words>
  <Characters>146540</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Nurse Practitioner Section II</vt:lpstr>
    </vt:vector>
  </TitlesOfParts>
  <LinksUpToDate>false</LinksUpToDate>
  <CharactersWithSpaces>171905</CharactersWithSpaces>
  <SharedDoc>false</SharedDoc>
  <HyperlinkBase/>
  <HLinks>
    <vt:vector size="1362" baseType="variant">
      <vt:variant>
        <vt:i4>458793</vt:i4>
      </vt:variant>
      <vt:variant>
        <vt:i4>681</vt:i4>
      </vt:variant>
      <vt:variant>
        <vt:i4>0</vt:i4>
      </vt:variant>
      <vt:variant>
        <vt:i4>5</vt:i4>
      </vt:variant>
      <vt:variant>
        <vt:lpwstr>https://humanservices.arkansas.gov/wp-content/uploads/NURSEPRA_ProcCodes.xlsx</vt:lpwstr>
      </vt:variant>
      <vt:variant>
        <vt:lpwstr/>
      </vt:variant>
      <vt:variant>
        <vt:i4>458793</vt:i4>
      </vt:variant>
      <vt:variant>
        <vt:i4>678</vt:i4>
      </vt:variant>
      <vt:variant>
        <vt:i4>0</vt:i4>
      </vt:variant>
      <vt:variant>
        <vt:i4>5</vt:i4>
      </vt:variant>
      <vt:variant>
        <vt:lpwstr>https://humanservices.arkansas.gov/wp-content/uploads/NURSEPRA_ProcCodes.xlsx</vt:lpwstr>
      </vt:variant>
      <vt:variant>
        <vt:lpwstr/>
      </vt:variant>
      <vt:variant>
        <vt:i4>5767240</vt:i4>
      </vt:variant>
      <vt:variant>
        <vt:i4>675</vt:i4>
      </vt:variant>
      <vt:variant>
        <vt:i4>0</vt:i4>
      </vt:variant>
      <vt:variant>
        <vt:i4>5</vt:i4>
      </vt:variant>
      <vt:variant>
        <vt:lpwstr>https://humanservices.arkansas.gov/wp-content/uploads/Inquiry.doc</vt:lpwstr>
      </vt:variant>
      <vt:variant>
        <vt:lpwstr/>
      </vt:variant>
      <vt:variant>
        <vt:i4>458793</vt:i4>
      </vt:variant>
      <vt:variant>
        <vt:i4>672</vt:i4>
      </vt:variant>
      <vt:variant>
        <vt:i4>0</vt:i4>
      </vt:variant>
      <vt:variant>
        <vt:i4>5</vt:i4>
      </vt:variant>
      <vt:variant>
        <vt:lpwstr>https://humanservices.arkansas.gov/wp-content/uploads/NURSEPRA_ProcCodes.xlsx</vt:lpwstr>
      </vt:variant>
      <vt:variant>
        <vt:lpwstr/>
      </vt:variant>
      <vt:variant>
        <vt:i4>458793</vt:i4>
      </vt:variant>
      <vt:variant>
        <vt:i4>669</vt:i4>
      </vt:variant>
      <vt:variant>
        <vt:i4>0</vt:i4>
      </vt:variant>
      <vt:variant>
        <vt:i4>5</vt:i4>
      </vt:variant>
      <vt:variant>
        <vt:lpwstr>https://humanservices.arkansas.gov/wp-content/uploads/NURSEPRA_ProcCodes.xlsx</vt:lpwstr>
      </vt:variant>
      <vt:variant>
        <vt:lpwstr/>
      </vt:variant>
      <vt:variant>
        <vt:i4>458793</vt:i4>
      </vt:variant>
      <vt:variant>
        <vt:i4>666</vt:i4>
      </vt:variant>
      <vt:variant>
        <vt:i4>0</vt:i4>
      </vt:variant>
      <vt:variant>
        <vt:i4>5</vt:i4>
      </vt:variant>
      <vt:variant>
        <vt:lpwstr>https://humanservices.arkansas.gov/wp-content/uploads/NURSEPRA_ProcCodes.xlsx</vt:lpwstr>
      </vt:variant>
      <vt:variant>
        <vt:lpwstr/>
      </vt:variant>
      <vt:variant>
        <vt:i4>458793</vt:i4>
      </vt:variant>
      <vt:variant>
        <vt:i4>663</vt:i4>
      </vt:variant>
      <vt:variant>
        <vt:i4>0</vt:i4>
      </vt:variant>
      <vt:variant>
        <vt:i4>5</vt:i4>
      </vt:variant>
      <vt:variant>
        <vt:lpwstr>https://humanservices.arkansas.gov/wp-content/uploads/NURSEPRA_ProcCodes.xlsx</vt:lpwstr>
      </vt:variant>
      <vt:variant>
        <vt:lpwstr/>
      </vt:variant>
      <vt:variant>
        <vt:i4>983098</vt:i4>
      </vt:variant>
      <vt:variant>
        <vt:i4>660</vt:i4>
      </vt:variant>
      <vt:variant>
        <vt:i4>0</vt:i4>
      </vt:variant>
      <vt:variant>
        <vt:i4>5</vt:i4>
      </vt:variant>
      <vt:variant>
        <vt:lpwstr>https://healthy-arkansasgov.presencehost.net/file_download/baf36e9e-d373-4d84-871e-aee0abd1cec9</vt:lpwstr>
      </vt:variant>
      <vt:variant>
        <vt:lpwstr/>
      </vt:variant>
      <vt:variant>
        <vt:i4>458793</vt:i4>
      </vt:variant>
      <vt:variant>
        <vt:i4>657</vt:i4>
      </vt:variant>
      <vt:variant>
        <vt:i4>0</vt:i4>
      </vt:variant>
      <vt:variant>
        <vt:i4>5</vt:i4>
      </vt:variant>
      <vt:variant>
        <vt:lpwstr>https://humanservices.arkansas.gov/wp-content/uploads/NURSEPRA_ProcCodes.xlsx</vt:lpwstr>
      </vt:variant>
      <vt:variant>
        <vt:lpwstr/>
      </vt:variant>
      <vt:variant>
        <vt:i4>2818140</vt:i4>
      </vt:variant>
      <vt:variant>
        <vt:i4>654</vt:i4>
      </vt:variant>
      <vt:variant>
        <vt:i4>0</vt:i4>
      </vt:variant>
      <vt:variant>
        <vt:i4>5</vt:i4>
      </vt:variant>
      <vt:variant>
        <vt:lpwstr>https://ar.primetherapeutics.com/documents/d/arkansas/ar_prescription_drug_program_pa_criteria</vt:lpwstr>
      </vt:variant>
      <vt:variant>
        <vt:lpwstr/>
      </vt:variant>
      <vt:variant>
        <vt:i4>2162794</vt:i4>
      </vt:variant>
      <vt:variant>
        <vt:i4>651</vt:i4>
      </vt:variant>
      <vt:variant>
        <vt:i4>0</vt:i4>
      </vt:variant>
      <vt:variant>
        <vt:i4>5</vt:i4>
      </vt:variant>
      <vt:variant>
        <vt:lpwstr>https://ar.primetherapeutics.com/provider-documents</vt:lpwstr>
      </vt:variant>
      <vt:variant>
        <vt:lpwstr/>
      </vt:variant>
      <vt:variant>
        <vt:i4>5701645</vt:i4>
      </vt:variant>
      <vt:variant>
        <vt:i4>648</vt:i4>
      </vt:variant>
      <vt:variant>
        <vt:i4>0</vt:i4>
      </vt:variant>
      <vt:variant>
        <vt:i4>5</vt:i4>
      </vt:variant>
      <vt:variant>
        <vt:lpwstr>https://humanservices.arkansas.gov/wp-content/uploads/SampleCMS-1500.pdf</vt:lpwstr>
      </vt:variant>
      <vt:variant>
        <vt:lpwstr/>
      </vt:variant>
      <vt:variant>
        <vt:i4>2228264</vt:i4>
      </vt:variant>
      <vt:variant>
        <vt:i4>645</vt:i4>
      </vt:variant>
      <vt:variant>
        <vt:i4>0</vt:i4>
      </vt:variant>
      <vt:variant>
        <vt:i4>5</vt:i4>
      </vt:variant>
      <vt:variant>
        <vt:lpwstr>https://humanservices.arkansas.gov/wp-content/uploads/ProviderEnrol.doc</vt:lpwstr>
      </vt:variant>
      <vt:variant>
        <vt:lpwstr/>
      </vt:variant>
      <vt:variant>
        <vt:i4>458793</vt:i4>
      </vt:variant>
      <vt:variant>
        <vt:i4>642</vt:i4>
      </vt:variant>
      <vt:variant>
        <vt:i4>0</vt:i4>
      </vt:variant>
      <vt:variant>
        <vt:i4>5</vt:i4>
      </vt:variant>
      <vt:variant>
        <vt:lpwstr>https://humanservices.arkansas.gov/wp-content/uploads/NURSEPRA_ProcCodes.xlsx</vt:lpwstr>
      </vt:variant>
      <vt:variant>
        <vt:lpwstr/>
      </vt:variant>
      <vt:variant>
        <vt:i4>5242963</vt:i4>
      </vt:variant>
      <vt:variant>
        <vt:i4>639</vt:i4>
      </vt:variant>
      <vt:variant>
        <vt:i4>0</vt:i4>
      </vt:variant>
      <vt:variant>
        <vt:i4>5</vt:i4>
      </vt:variant>
      <vt:variant>
        <vt:lpwstr>https://humanservices.arkansas.gov/wp-content/uploads/PAC.doc</vt:lpwstr>
      </vt:variant>
      <vt:variant>
        <vt:lpwstr/>
      </vt:variant>
      <vt:variant>
        <vt:i4>458793</vt:i4>
      </vt:variant>
      <vt:variant>
        <vt:i4>636</vt:i4>
      </vt:variant>
      <vt:variant>
        <vt:i4>0</vt:i4>
      </vt:variant>
      <vt:variant>
        <vt:i4>5</vt:i4>
      </vt:variant>
      <vt:variant>
        <vt:lpwstr>https://humanservices.arkansas.gov/wp-content/uploads/NURSEPRA_ProcCodes.xlsx</vt:lpwstr>
      </vt:variant>
      <vt:variant>
        <vt:lpwstr/>
      </vt:variant>
      <vt:variant>
        <vt:i4>458793</vt:i4>
      </vt:variant>
      <vt:variant>
        <vt:i4>633</vt:i4>
      </vt:variant>
      <vt:variant>
        <vt:i4>0</vt:i4>
      </vt:variant>
      <vt:variant>
        <vt:i4>5</vt:i4>
      </vt:variant>
      <vt:variant>
        <vt:lpwstr>https://humanservices.arkansas.gov/wp-content/uploads/NURSEPRA_ProcCodes.xlsx</vt:lpwstr>
      </vt:variant>
      <vt:variant>
        <vt:lpwstr/>
      </vt:variant>
      <vt:variant>
        <vt:i4>458793</vt:i4>
      </vt:variant>
      <vt:variant>
        <vt:i4>630</vt:i4>
      </vt:variant>
      <vt:variant>
        <vt:i4>0</vt:i4>
      </vt:variant>
      <vt:variant>
        <vt:i4>5</vt:i4>
      </vt:variant>
      <vt:variant>
        <vt:lpwstr>https://humanservices.arkansas.gov/wp-content/uploads/NURSEPRA_ProcCodes.xlsx</vt:lpwstr>
      </vt:variant>
      <vt:variant>
        <vt:lpwstr/>
      </vt:variant>
      <vt:variant>
        <vt:i4>458793</vt:i4>
      </vt:variant>
      <vt:variant>
        <vt:i4>627</vt:i4>
      </vt:variant>
      <vt:variant>
        <vt:i4>0</vt:i4>
      </vt:variant>
      <vt:variant>
        <vt:i4>5</vt:i4>
      </vt:variant>
      <vt:variant>
        <vt:lpwstr>https://humanservices.arkansas.gov/wp-content/uploads/NURSEPRA_ProcCodes.xlsx</vt:lpwstr>
      </vt:variant>
      <vt:variant>
        <vt:lpwstr/>
      </vt:variant>
      <vt:variant>
        <vt:i4>2162794</vt:i4>
      </vt:variant>
      <vt:variant>
        <vt:i4>624</vt:i4>
      </vt:variant>
      <vt:variant>
        <vt:i4>0</vt:i4>
      </vt:variant>
      <vt:variant>
        <vt:i4>5</vt:i4>
      </vt:variant>
      <vt:variant>
        <vt:lpwstr>https://ar.primetherapeutics.com/provider-documents</vt:lpwstr>
      </vt:variant>
      <vt:variant>
        <vt:lpwstr/>
      </vt:variant>
      <vt:variant>
        <vt:i4>458793</vt:i4>
      </vt:variant>
      <vt:variant>
        <vt:i4>621</vt:i4>
      </vt:variant>
      <vt:variant>
        <vt:i4>0</vt:i4>
      </vt:variant>
      <vt:variant>
        <vt:i4>5</vt:i4>
      </vt:variant>
      <vt:variant>
        <vt:lpwstr>https://humanservices.arkansas.gov/wp-content/uploads/NURSEPRA_ProcCodes.xlsx</vt:lpwstr>
      </vt:variant>
      <vt:variant>
        <vt:lpwstr/>
      </vt:variant>
      <vt:variant>
        <vt:i4>458793</vt:i4>
      </vt:variant>
      <vt:variant>
        <vt:i4>618</vt:i4>
      </vt:variant>
      <vt:variant>
        <vt:i4>0</vt:i4>
      </vt:variant>
      <vt:variant>
        <vt:i4>5</vt:i4>
      </vt:variant>
      <vt:variant>
        <vt:lpwstr>https://humanservices.arkansas.gov/wp-content/uploads/NURSEPRA_ProcCodes.xlsx</vt:lpwstr>
      </vt:variant>
      <vt:variant>
        <vt:lpwstr/>
      </vt:variant>
      <vt:variant>
        <vt:i4>458793</vt:i4>
      </vt:variant>
      <vt:variant>
        <vt:i4>615</vt:i4>
      </vt:variant>
      <vt:variant>
        <vt:i4>0</vt:i4>
      </vt:variant>
      <vt:variant>
        <vt:i4>5</vt:i4>
      </vt:variant>
      <vt:variant>
        <vt:lpwstr>https://humanservices.arkansas.gov/wp-content/uploads/NURSEPRA_ProcCodes.xlsx</vt:lpwstr>
      </vt:variant>
      <vt:variant>
        <vt:lpwstr/>
      </vt:variant>
      <vt:variant>
        <vt:i4>458793</vt:i4>
      </vt:variant>
      <vt:variant>
        <vt:i4>612</vt:i4>
      </vt:variant>
      <vt:variant>
        <vt:i4>0</vt:i4>
      </vt:variant>
      <vt:variant>
        <vt:i4>5</vt:i4>
      </vt:variant>
      <vt:variant>
        <vt:lpwstr>https://humanservices.arkansas.gov/wp-content/uploads/NURSEPRA_ProcCodes.xlsx</vt:lpwstr>
      </vt:variant>
      <vt:variant>
        <vt:lpwstr/>
      </vt:variant>
      <vt:variant>
        <vt:i4>458793</vt:i4>
      </vt:variant>
      <vt:variant>
        <vt:i4>609</vt:i4>
      </vt:variant>
      <vt:variant>
        <vt:i4>0</vt:i4>
      </vt:variant>
      <vt:variant>
        <vt:i4>5</vt:i4>
      </vt:variant>
      <vt:variant>
        <vt:lpwstr>https://humanservices.arkansas.gov/wp-content/uploads/NURSEPRA_ProcCodes.xlsx</vt:lpwstr>
      </vt:variant>
      <vt:variant>
        <vt:lpwstr/>
      </vt:variant>
      <vt:variant>
        <vt:i4>7733352</vt:i4>
      </vt:variant>
      <vt:variant>
        <vt:i4>603</vt:i4>
      </vt:variant>
      <vt:variant>
        <vt:i4>0</vt:i4>
      </vt:variant>
      <vt:variant>
        <vt:i4>5</vt:i4>
      </vt:variant>
      <vt:variant>
        <vt:lpwstr>https://ar.primetherapeutics.com/documents/268611/269354/Covered+Labelers.pdf/f28e903f-a621-e9b5-07a7-540b736beddd?t=1685117141617</vt:lpwstr>
      </vt:variant>
      <vt:variant>
        <vt:lpwstr/>
      </vt:variant>
      <vt:variant>
        <vt:i4>458793</vt:i4>
      </vt:variant>
      <vt:variant>
        <vt:i4>600</vt:i4>
      </vt:variant>
      <vt:variant>
        <vt:i4>0</vt:i4>
      </vt:variant>
      <vt:variant>
        <vt:i4>5</vt:i4>
      </vt:variant>
      <vt:variant>
        <vt:lpwstr>https://humanservices.arkansas.gov/wp-content/uploads/NURSEPRA_ProcCodes.xlsx</vt:lpwstr>
      </vt:variant>
      <vt:variant>
        <vt:lpwstr/>
      </vt:variant>
      <vt:variant>
        <vt:i4>8061006</vt:i4>
      </vt:variant>
      <vt:variant>
        <vt:i4>597</vt:i4>
      </vt:variant>
      <vt:variant>
        <vt:i4>0</vt:i4>
      </vt:variant>
      <vt:variant>
        <vt:i4>5</vt:i4>
      </vt:variant>
      <vt:variant>
        <vt:lpwstr/>
      </vt:variant>
      <vt:variant>
        <vt:lpwstr>Section252_431</vt:lpwstr>
      </vt:variant>
      <vt:variant>
        <vt:i4>458793</vt:i4>
      </vt:variant>
      <vt:variant>
        <vt:i4>594</vt:i4>
      </vt:variant>
      <vt:variant>
        <vt:i4>0</vt:i4>
      </vt:variant>
      <vt:variant>
        <vt:i4>5</vt:i4>
      </vt:variant>
      <vt:variant>
        <vt:lpwstr>https://humanservices.arkansas.gov/wp-content/uploads/NURSEPRA_ProcCodes.xlsx</vt:lpwstr>
      </vt:variant>
      <vt:variant>
        <vt:lpwstr/>
      </vt:variant>
      <vt:variant>
        <vt:i4>1376284</vt:i4>
      </vt:variant>
      <vt:variant>
        <vt:i4>591</vt:i4>
      </vt:variant>
      <vt:variant>
        <vt:i4>0</vt:i4>
      </vt:variant>
      <vt:variant>
        <vt:i4>5</vt:i4>
      </vt:variant>
      <vt:variant>
        <vt:lpwstr>https://humanservices.arkansas.gov/wp-content/uploads/DMS-615Spanish.doc</vt:lpwstr>
      </vt:variant>
      <vt:variant>
        <vt:lpwstr/>
      </vt:variant>
      <vt:variant>
        <vt:i4>7733349</vt:i4>
      </vt:variant>
      <vt:variant>
        <vt:i4>588</vt:i4>
      </vt:variant>
      <vt:variant>
        <vt:i4>0</vt:i4>
      </vt:variant>
      <vt:variant>
        <vt:i4>5</vt:i4>
      </vt:variant>
      <vt:variant>
        <vt:lpwstr>https://humanservices.arkansas.gov/wp-content/uploads/DMS-615Checklist.doc</vt:lpwstr>
      </vt:variant>
      <vt:variant>
        <vt:lpwstr/>
      </vt:variant>
      <vt:variant>
        <vt:i4>8061006</vt:i4>
      </vt:variant>
      <vt:variant>
        <vt:i4>585</vt:i4>
      </vt:variant>
      <vt:variant>
        <vt:i4>0</vt:i4>
      </vt:variant>
      <vt:variant>
        <vt:i4>5</vt:i4>
      </vt:variant>
      <vt:variant>
        <vt:lpwstr/>
      </vt:variant>
      <vt:variant>
        <vt:lpwstr>Section252_431</vt:lpwstr>
      </vt:variant>
      <vt:variant>
        <vt:i4>458793</vt:i4>
      </vt:variant>
      <vt:variant>
        <vt:i4>582</vt:i4>
      </vt:variant>
      <vt:variant>
        <vt:i4>0</vt:i4>
      </vt:variant>
      <vt:variant>
        <vt:i4>5</vt:i4>
      </vt:variant>
      <vt:variant>
        <vt:lpwstr>https://humanservices.arkansas.gov/wp-content/uploads/NURSEPRA_ProcCodes.xlsx</vt:lpwstr>
      </vt:variant>
      <vt:variant>
        <vt:lpwstr/>
      </vt:variant>
      <vt:variant>
        <vt:i4>458793</vt:i4>
      </vt:variant>
      <vt:variant>
        <vt:i4>579</vt:i4>
      </vt:variant>
      <vt:variant>
        <vt:i4>0</vt:i4>
      </vt:variant>
      <vt:variant>
        <vt:i4>5</vt:i4>
      </vt:variant>
      <vt:variant>
        <vt:lpwstr>https://humanservices.arkansas.gov/wp-content/uploads/NURSEPRA_ProcCodes.xlsx</vt:lpwstr>
      </vt:variant>
      <vt:variant>
        <vt:lpwstr/>
      </vt:variant>
      <vt:variant>
        <vt:i4>458793</vt:i4>
      </vt:variant>
      <vt:variant>
        <vt:i4>576</vt:i4>
      </vt:variant>
      <vt:variant>
        <vt:i4>0</vt:i4>
      </vt:variant>
      <vt:variant>
        <vt:i4>5</vt:i4>
      </vt:variant>
      <vt:variant>
        <vt:lpwstr>https://humanservices.arkansas.gov/wp-content/uploads/NURSEPRA_ProcCodes.xlsx</vt:lpwstr>
      </vt:variant>
      <vt:variant>
        <vt:lpwstr/>
      </vt:variant>
      <vt:variant>
        <vt:i4>458793</vt:i4>
      </vt:variant>
      <vt:variant>
        <vt:i4>573</vt:i4>
      </vt:variant>
      <vt:variant>
        <vt:i4>0</vt:i4>
      </vt:variant>
      <vt:variant>
        <vt:i4>5</vt:i4>
      </vt:variant>
      <vt:variant>
        <vt:lpwstr>https://humanservices.arkansas.gov/wp-content/uploads/NURSEPRA_ProcCodes.xlsx</vt:lpwstr>
      </vt:variant>
      <vt:variant>
        <vt:lpwstr/>
      </vt:variant>
      <vt:variant>
        <vt:i4>458793</vt:i4>
      </vt:variant>
      <vt:variant>
        <vt:i4>570</vt:i4>
      </vt:variant>
      <vt:variant>
        <vt:i4>0</vt:i4>
      </vt:variant>
      <vt:variant>
        <vt:i4>5</vt:i4>
      </vt:variant>
      <vt:variant>
        <vt:lpwstr>https://humanservices.arkansas.gov/wp-content/uploads/NURSEPRA_ProcCodes.xlsx</vt:lpwstr>
      </vt:variant>
      <vt:variant>
        <vt:lpwstr/>
      </vt:variant>
      <vt:variant>
        <vt:i4>5570638</vt:i4>
      </vt:variant>
      <vt:variant>
        <vt:i4>567</vt:i4>
      </vt:variant>
      <vt:variant>
        <vt:i4>0</vt:i4>
      </vt:variant>
      <vt:variant>
        <vt:i4>5</vt:i4>
      </vt:variant>
      <vt:variant>
        <vt:lpwstr>http://www.nucc.org/</vt:lpwstr>
      </vt:variant>
      <vt:variant>
        <vt:lpwstr/>
      </vt:variant>
      <vt:variant>
        <vt:i4>5570638</vt:i4>
      </vt:variant>
      <vt:variant>
        <vt:i4>564</vt:i4>
      </vt:variant>
      <vt:variant>
        <vt:i4>0</vt:i4>
      </vt:variant>
      <vt:variant>
        <vt:i4>5</vt:i4>
      </vt:variant>
      <vt:variant>
        <vt:lpwstr>http://www.nucc.org/</vt:lpwstr>
      </vt:variant>
      <vt:variant>
        <vt:lpwstr/>
      </vt:variant>
      <vt:variant>
        <vt:i4>65546</vt:i4>
      </vt:variant>
      <vt:variant>
        <vt:i4>561</vt:i4>
      </vt:variant>
      <vt:variant>
        <vt:i4>0</vt:i4>
      </vt:variant>
      <vt:variant>
        <vt:i4>5</vt:i4>
      </vt:variant>
      <vt:variant>
        <vt:lpwstr>https://humanservices.arkansas.gov/wp-content/uploads/Claims.doc</vt:lpwstr>
      </vt:variant>
      <vt:variant>
        <vt:lpwstr/>
      </vt:variant>
      <vt:variant>
        <vt:i4>5701645</vt:i4>
      </vt:variant>
      <vt:variant>
        <vt:i4>558</vt:i4>
      </vt:variant>
      <vt:variant>
        <vt:i4>0</vt:i4>
      </vt:variant>
      <vt:variant>
        <vt:i4>5</vt:i4>
      </vt:variant>
      <vt:variant>
        <vt:lpwstr>https://humanservices.arkansas.gov/wp-content/uploads/SampleCMS-1500.pdf</vt:lpwstr>
      </vt:variant>
      <vt:variant>
        <vt:lpwstr/>
      </vt:variant>
      <vt:variant>
        <vt:i4>458793</vt:i4>
      </vt:variant>
      <vt:variant>
        <vt:i4>555</vt:i4>
      </vt:variant>
      <vt:variant>
        <vt:i4>0</vt:i4>
      </vt:variant>
      <vt:variant>
        <vt:i4>5</vt:i4>
      </vt:variant>
      <vt:variant>
        <vt:lpwstr>https://humanservices.arkansas.gov/wp-content/uploads/NURSEPRA_ProcCodes.xlsx</vt:lpwstr>
      </vt:variant>
      <vt:variant>
        <vt:lpwstr/>
      </vt:variant>
      <vt:variant>
        <vt:i4>458793</vt:i4>
      </vt:variant>
      <vt:variant>
        <vt:i4>552</vt:i4>
      </vt:variant>
      <vt:variant>
        <vt:i4>0</vt:i4>
      </vt:variant>
      <vt:variant>
        <vt:i4>5</vt:i4>
      </vt:variant>
      <vt:variant>
        <vt:lpwstr>https://humanservices.arkansas.gov/wp-content/uploads/NURSEPRA_ProcCodes.xlsx</vt:lpwstr>
      </vt:variant>
      <vt:variant>
        <vt:lpwstr/>
      </vt:variant>
      <vt:variant>
        <vt:i4>458793</vt:i4>
      </vt:variant>
      <vt:variant>
        <vt:i4>549</vt:i4>
      </vt:variant>
      <vt:variant>
        <vt:i4>0</vt:i4>
      </vt:variant>
      <vt:variant>
        <vt:i4>5</vt:i4>
      </vt:variant>
      <vt:variant>
        <vt:lpwstr>https://humanservices.arkansas.gov/wp-content/uploads/NURSEPRA_ProcCodes.xlsx</vt:lpwstr>
      </vt:variant>
      <vt:variant>
        <vt:lpwstr/>
      </vt:variant>
      <vt:variant>
        <vt:i4>458793</vt:i4>
      </vt:variant>
      <vt:variant>
        <vt:i4>546</vt:i4>
      </vt:variant>
      <vt:variant>
        <vt:i4>0</vt:i4>
      </vt:variant>
      <vt:variant>
        <vt:i4>5</vt:i4>
      </vt:variant>
      <vt:variant>
        <vt:lpwstr>https://humanservices.arkansas.gov/wp-content/uploads/NURSEPRA_ProcCodes.xlsx</vt:lpwstr>
      </vt:variant>
      <vt:variant>
        <vt:lpwstr/>
      </vt:variant>
      <vt:variant>
        <vt:i4>3997812</vt:i4>
      </vt:variant>
      <vt:variant>
        <vt:i4>543</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540</vt:i4>
      </vt:variant>
      <vt:variant>
        <vt:i4>0</vt:i4>
      </vt:variant>
      <vt:variant>
        <vt:i4>5</vt:i4>
      </vt:variant>
      <vt:variant>
        <vt:lpwstr>https://humanservices.arkansas.gov/wp-content/uploads/DHSAppealsHearings.doc</vt:lpwstr>
      </vt:variant>
      <vt:variant>
        <vt:lpwstr/>
      </vt:variant>
      <vt:variant>
        <vt:i4>7667834</vt:i4>
      </vt:variant>
      <vt:variant>
        <vt:i4>537</vt:i4>
      </vt:variant>
      <vt:variant>
        <vt:i4>0</vt:i4>
      </vt:variant>
      <vt:variant>
        <vt:i4>5</vt:i4>
      </vt:variant>
      <vt:variant>
        <vt:lpwstr>https://humanservices.arkansas.gov/wp-content/uploads/Pharmacy.doc</vt:lpwstr>
      </vt:variant>
      <vt:variant>
        <vt:lpwstr/>
      </vt:variant>
      <vt:variant>
        <vt:i4>5242963</vt:i4>
      </vt:variant>
      <vt:variant>
        <vt:i4>534</vt:i4>
      </vt:variant>
      <vt:variant>
        <vt:i4>0</vt:i4>
      </vt:variant>
      <vt:variant>
        <vt:i4>5</vt:i4>
      </vt:variant>
      <vt:variant>
        <vt:lpwstr>https://humanservices.arkansas.gov/wp-content/uploads/PAC.doc</vt:lpwstr>
      </vt:variant>
      <vt:variant>
        <vt:lpwstr/>
      </vt:variant>
      <vt:variant>
        <vt:i4>7471209</vt:i4>
      </vt:variant>
      <vt:variant>
        <vt:i4>531</vt:i4>
      </vt:variant>
      <vt:variant>
        <vt:i4>0</vt:i4>
      </vt:variant>
      <vt:variant>
        <vt:i4>5</vt:i4>
      </vt:variant>
      <vt:variant>
        <vt:lpwstr>https://humanservices.arkansas.gov/wp-content/uploads/AFMC.doc</vt:lpwstr>
      </vt:variant>
      <vt:variant>
        <vt:lpwstr/>
      </vt:variant>
      <vt:variant>
        <vt:i4>7471209</vt:i4>
      </vt:variant>
      <vt:variant>
        <vt:i4>528</vt:i4>
      </vt:variant>
      <vt:variant>
        <vt:i4>0</vt:i4>
      </vt:variant>
      <vt:variant>
        <vt:i4>5</vt:i4>
      </vt:variant>
      <vt:variant>
        <vt:lpwstr>https://humanservices.arkansas.gov/wp-content/uploads/AFMC.doc</vt:lpwstr>
      </vt:variant>
      <vt:variant>
        <vt:lpwstr/>
      </vt:variant>
      <vt:variant>
        <vt:i4>786440</vt:i4>
      </vt:variant>
      <vt:variant>
        <vt:i4>525</vt:i4>
      </vt:variant>
      <vt:variant>
        <vt:i4>0</vt:i4>
      </vt:variant>
      <vt:variant>
        <vt:i4>5</vt:i4>
      </vt:variant>
      <vt:variant>
        <vt:lpwstr>http://ar.train.org/</vt:lpwstr>
      </vt:variant>
      <vt:variant>
        <vt:lpwstr/>
      </vt:variant>
      <vt:variant>
        <vt:i4>458793</vt:i4>
      </vt:variant>
      <vt:variant>
        <vt:i4>522</vt:i4>
      </vt:variant>
      <vt:variant>
        <vt:i4>0</vt:i4>
      </vt:variant>
      <vt:variant>
        <vt:i4>5</vt:i4>
      </vt:variant>
      <vt:variant>
        <vt:lpwstr>https://humanservices.arkansas.gov/wp-content/uploads/NURSEPRA_ProcCodes.xlsx</vt:lpwstr>
      </vt:variant>
      <vt:variant>
        <vt:lpwstr/>
      </vt:variant>
      <vt:variant>
        <vt:i4>1048609</vt:i4>
      </vt:variant>
      <vt:variant>
        <vt:i4>519</vt:i4>
      </vt:variant>
      <vt:variant>
        <vt:i4>0</vt:i4>
      </vt:variant>
      <vt:variant>
        <vt:i4>5</vt:i4>
      </vt:variant>
      <vt:variant>
        <vt:lpwstr>https://humanservices.arkansas.gov/wp-content/uploads/Section_V.doc</vt:lpwstr>
      </vt:variant>
      <vt:variant>
        <vt:lpwstr/>
      </vt:variant>
      <vt:variant>
        <vt:i4>4587600</vt:i4>
      </vt:variant>
      <vt:variant>
        <vt:i4>516</vt:i4>
      </vt:variant>
      <vt:variant>
        <vt:i4>0</vt:i4>
      </vt:variant>
      <vt:variant>
        <vt:i4>5</vt:i4>
      </vt:variant>
      <vt:variant>
        <vt:lpwstr>https://humanservices.arkansas.gov/wp-content/uploads/DMS-671.doc</vt:lpwstr>
      </vt:variant>
      <vt:variant>
        <vt:lpwstr/>
      </vt:variant>
      <vt:variant>
        <vt:i4>7471209</vt:i4>
      </vt:variant>
      <vt:variant>
        <vt:i4>513</vt:i4>
      </vt:variant>
      <vt:variant>
        <vt:i4>0</vt:i4>
      </vt:variant>
      <vt:variant>
        <vt:i4>5</vt:i4>
      </vt:variant>
      <vt:variant>
        <vt:lpwstr>https://humanservices.arkansas.gov/wp-content/uploads/AFMC.doc</vt:lpwstr>
      </vt:variant>
      <vt:variant>
        <vt:lpwstr/>
      </vt:variant>
      <vt:variant>
        <vt:i4>7471209</vt:i4>
      </vt:variant>
      <vt:variant>
        <vt:i4>510</vt:i4>
      </vt:variant>
      <vt:variant>
        <vt:i4>0</vt:i4>
      </vt:variant>
      <vt:variant>
        <vt:i4>5</vt:i4>
      </vt:variant>
      <vt:variant>
        <vt:lpwstr>https://humanservices.arkansas.gov/wp-content/uploads/AFMC.doc</vt:lpwstr>
      </vt:variant>
      <vt:variant>
        <vt:lpwstr/>
      </vt:variant>
      <vt:variant>
        <vt:i4>6553677</vt:i4>
      </vt:variant>
      <vt:variant>
        <vt:i4>507</vt:i4>
      </vt:variant>
      <vt:variant>
        <vt:i4>0</vt:i4>
      </vt:variant>
      <vt:variant>
        <vt:i4>5</vt:i4>
      </vt:variant>
      <vt:variant>
        <vt:lpwstr>https://humanservices.arkansas.gov/wp-content/uploads/THERAPY_ProcCodes.xlsx</vt:lpwstr>
      </vt:variant>
      <vt:variant>
        <vt:lpwstr/>
      </vt:variant>
      <vt:variant>
        <vt:i4>4522065</vt:i4>
      </vt:variant>
      <vt:variant>
        <vt:i4>504</vt:i4>
      </vt:variant>
      <vt:variant>
        <vt:i4>0</vt:i4>
      </vt:variant>
      <vt:variant>
        <vt:i4>5</vt:i4>
      </vt:variant>
      <vt:variant>
        <vt:lpwstr>https://humanservices.arkansas.gov/wp-content/uploads/DMS-640.doc</vt:lpwstr>
      </vt:variant>
      <vt:variant>
        <vt:lpwstr/>
      </vt:variant>
      <vt:variant>
        <vt:i4>7471209</vt:i4>
      </vt:variant>
      <vt:variant>
        <vt:i4>501</vt:i4>
      </vt:variant>
      <vt:variant>
        <vt:i4>0</vt:i4>
      </vt:variant>
      <vt:variant>
        <vt:i4>5</vt:i4>
      </vt:variant>
      <vt:variant>
        <vt:lpwstr>https://humanservices.arkansas.gov/wp-content/uploads/AFMC.doc</vt:lpwstr>
      </vt:variant>
      <vt:variant>
        <vt:lpwstr/>
      </vt:variant>
      <vt:variant>
        <vt:i4>8061000</vt:i4>
      </vt:variant>
      <vt:variant>
        <vt:i4>498</vt:i4>
      </vt:variant>
      <vt:variant>
        <vt:i4>0</vt:i4>
      </vt:variant>
      <vt:variant>
        <vt:i4>5</vt:i4>
      </vt:variant>
      <vt:variant>
        <vt:lpwstr/>
      </vt:variant>
      <vt:variant>
        <vt:lpwstr>Section252_451</vt:lpwstr>
      </vt:variant>
      <vt:variant>
        <vt:i4>7995464</vt:i4>
      </vt:variant>
      <vt:variant>
        <vt:i4>495</vt:i4>
      </vt:variant>
      <vt:variant>
        <vt:i4>0</vt:i4>
      </vt:variant>
      <vt:variant>
        <vt:i4>5</vt:i4>
      </vt:variant>
      <vt:variant>
        <vt:lpwstr/>
      </vt:variant>
      <vt:variant>
        <vt:lpwstr>Section252_450</vt:lpwstr>
      </vt:variant>
      <vt:variant>
        <vt:i4>4522095</vt:i4>
      </vt:variant>
      <vt:variant>
        <vt:i4>492</vt:i4>
      </vt:variant>
      <vt:variant>
        <vt:i4>0</vt:i4>
      </vt:variant>
      <vt:variant>
        <vt:i4>5</vt:i4>
      </vt:variant>
      <vt:variant>
        <vt:lpwstr>https://humanservices.arkansas.gov/wp-content/uploads/PHYSICN_LabCodes.doc</vt:lpwstr>
      </vt:variant>
      <vt:variant>
        <vt:lpwstr/>
      </vt:variant>
      <vt:variant>
        <vt:i4>6029316</vt:i4>
      </vt:variant>
      <vt:variant>
        <vt:i4>489</vt:i4>
      </vt:variant>
      <vt:variant>
        <vt:i4>0</vt:i4>
      </vt:variant>
      <vt:variant>
        <vt:i4>5</vt:i4>
      </vt:variant>
      <vt:variant>
        <vt:lpwstr>https://humanservices.arkansas.gov/wp-content/uploads/MAT_ICD-10_ProcCodes.doc</vt:lpwstr>
      </vt:variant>
      <vt:variant>
        <vt:lpwstr/>
      </vt:variant>
      <vt:variant>
        <vt:i4>6684752</vt:i4>
      </vt:variant>
      <vt:variant>
        <vt:i4>486</vt:i4>
      </vt:variant>
      <vt:variant>
        <vt:i4>0</vt:i4>
      </vt:variant>
      <vt:variant>
        <vt:i4>5</vt:i4>
      </vt:variant>
      <vt:variant>
        <vt:lpwstr>https://humanservices.arkansas.gov/wp-content/uploads/NURSEPRA_214.510_list_4.xls</vt:lpwstr>
      </vt:variant>
      <vt:variant>
        <vt:lpwstr/>
      </vt:variant>
      <vt:variant>
        <vt:i4>6684759</vt:i4>
      </vt:variant>
      <vt:variant>
        <vt:i4>483</vt:i4>
      </vt:variant>
      <vt:variant>
        <vt:i4>0</vt:i4>
      </vt:variant>
      <vt:variant>
        <vt:i4>5</vt:i4>
      </vt:variant>
      <vt:variant>
        <vt:lpwstr>https://humanservices.arkansas.gov/wp-content/uploads/NURSEPRA_214.510_list_3.xls</vt:lpwstr>
      </vt:variant>
      <vt:variant>
        <vt:lpwstr/>
      </vt:variant>
      <vt:variant>
        <vt:i4>6684758</vt:i4>
      </vt:variant>
      <vt:variant>
        <vt:i4>480</vt:i4>
      </vt:variant>
      <vt:variant>
        <vt:i4>0</vt:i4>
      </vt:variant>
      <vt:variant>
        <vt:i4>5</vt:i4>
      </vt:variant>
      <vt:variant>
        <vt:lpwstr>https://humanservices.arkansas.gov/wp-content/uploads/NURSEPRA_214.510_list_2.xls</vt:lpwstr>
      </vt:variant>
      <vt:variant>
        <vt:lpwstr/>
      </vt:variant>
      <vt:variant>
        <vt:i4>6684757</vt:i4>
      </vt:variant>
      <vt:variant>
        <vt:i4>477</vt:i4>
      </vt:variant>
      <vt:variant>
        <vt:i4>0</vt:i4>
      </vt:variant>
      <vt:variant>
        <vt:i4>5</vt:i4>
      </vt:variant>
      <vt:variant>
        <vt:lpwstr>https://humanservices.arkansas.gov/wp-content/uploads/NURSEPRA_214.510_list_1.xls</vt:lpwstr>
      </vt:variant>
      <vt:variant>
        <vt:lpwstr/>
      </vt:variant>
      <vt:variant>
        <vt:i4>7471209</vt:i4>
      </vt:variant>
      <vt:variant>
        <vt:i4>474</vt:i4>
      </vt:variant>
      <vt:variant>
        <vt:i4>0</vt:i4>
      </vt:variant>
      <vt:variant>
        <vt:i4>5</vt:i4>
      </vt:variant>
      <vt:variant>
        <vt:lpwstr>https://humanservices.arkansas.gov/wp-content/uploads/AFMC.doc</vt:lpwstr>
      </vt:variant>
      <vt:variant>
        <vt:lpwstr/>
      </vt:variant>
      <vt:variant>
        <vt:i4>3080252</vt:i4>
      </vt:variant>
      <vt:variant>
        <vt:i4>471</vt:i4>
      </vt:variant>
      <vt:variant>
        <vt:i4>0</vt:i4>
      </vt:variant>
      <vt:variant>
        <vt:i4>5</vt:i4>
      </vt:variant>
      <vt:variant>
        <vt:lpwstr>https://humanservices.arkansas.gov/wp-content/uploads/EsstlHlthBenefitProcCodes.doc</vt:lpwstr>
      </vt:variant>
      <vt:variant>
        <vt:lpwstr/>
      </vt:variant>
      <vt:variant>
        <vt:i4>458793</vt:i4>
      </vt:variant>
      <vt:variant>
        <vt:i4>468</vt:i4>
      </vt:variant>
      <vt:variant>
        <vt:i4>0</vt:i4>
      </vt:variant>
      <vt:variant>
        <vt:i4>5</vt:i4>
      </vt:variant>
      <vt:variant>
        <vt:lpwstr>https://humanservices.arkansas.gov/wp-content/uploads/NURSEPRA_ProcCodes.xlsx</vt:lpwstr>
      </vt:variant>
      <vt:variant>
        <vt:lpwstr/>
      </vt:variant>
      <vt:variant>
        <vt:i4>6684756</vt:i4>
      </vt:variant>
      <vt:variant>
        <vt:i4>465</vt:i4>
      </vt:variant>
      <vt:variant>
        <vt:i4>0</vt:i4>
      </vt:variant>
      <vt:variant>
        <vt:i4>5</vt:i4>
      </vt:variant>
      <vt:variant>
        <vt:lpwstr>https://humanservices.arkansas.gov/wp-content/uploads/NURSEPRA_214.500_list_1.xls</vt:lpwstr>
      </vt:variant>
      <vt:variant>
        <vt:lpwstr/>
      </vt:variant>
      <vt:variant>
        <vt:i4>1966143</vt:i4>
      </vt:variant>
      <vt:variant>
        <vt:i4>462</vt:i4>
      </vt:variant>
      <vt:variant>
        <vt:i4>0</vt:i4>
      </vt:variant>
      <vt:variant>
        <vt:i4>5</vt:i4>
      </vt:variant>
      <vt:variant>
        <vt:lpwstr>https://humanservices.arkansas.gov/wp-content/uploads/LARC_ProcCodes.doc</vt:lpwstr>
      </vt:variant>
      <vt:variant>
        <vt:lpwstr/>
      </vt:variant>
      <vt:variant>
        <vt:i4>1966143</vt:i4>
      </vt:variant>
      <vt:variant>
        <vt:i4>459</vt:i4>
      </vt:variant>
      <vt:variant>
        <vt:i4>0</vt:i4>
      </vt:variant>
      <vt:variant>
        <vt:i4>5</vt:i4>
      </vt:variant>
      <vt:variant>
        <vt:lpwstr>https://humanservices.arkansas.gov/wp-content/uploads/LARC_ProcCodes.doc</vt:lpwstr>
      </vt:variant>
      <vt:variant>
        <vt:lpwstr/>
      </vt:variant>
      <vt:variant>
        <vt:i4>2687013</vt:i4>
      </vt:variant>
      <vt:variant>
        <vt:i4>456</vt:i4>
      </vt:variant>
      <vt:variant>
        <vt:i4>0</vt:i4>
      </vt:variant>
      <vt:variant>
        <vt:i4>5</vt:i4>
      </vt:variant>
      <vt:variant>
        <vt:lpwstr>https://humanservices.arkansas.gov/wp-content/uploads/DMSUR.doc</vt:lpwstr>
      </vt:variant>
      <vt:variant>
        <vt:lpwstr/>
      </vt:variant>
      <vt:variant>
        <vt:i4>7471209</vt:i4>
      </vt:variant>
      <vt:variant>
        <vt:i4>453</vt:i4>
      </vt:variant>
      <vt:variant>
        <vt:i4>0</vt:i4>
      </vt:variant>
      <vt:variant>
        <vt:i4>5</vt:i4>
      </vt:variant>
      <vt:variant>
        <vt:lpwstr>https://humanservices.arkansas.gov/wp-content/uploads/AFMC.doc</vt:lpwstr>
      </vt:variant>
      <vt:variant>
        <vt:lpwstr/>
      </vt:variant>
      <vt:variant>
        <vt:i4>5701645</vt:i4>
      </vt:variant>
      <vt:variant>
        <vt:i4>450</vt:i4>
      </vt:variant>
      <vt:variant>
        <vt:i4>0</vt:i4>
      </vt:variant>
      <vt:variant>
        <vt:i4>5</vt:i4>
      </vt:variant>
      <vt:variant>
        <vt:lpwstr>https://humanservices.arkansas.gov/wp-content/uploads/SampleCMS-1500.pdf</vt:lpwstr>
      </vt:variant>
      <vt:variant>
        <vt:lpwstr/>
      </vt:variant>
      <vt:variant>
        <vt:i4>2883709</vt:i4>
      </vt:variant>
      <vt:variant>
        <vt:i4>447</vt:i4>
      </vt:variant>
      <vt:variant>
        <vt:i4>0</vt:i4>
      </vt:variant>
      <vt:variant>
        <vt:i4>5</vt:i4>
      </vt:variant>
      <vt:variant>
        <vt:lpwstr>https://www.cms.gov/Medicare-Medicaid-Coordination/Fraud-Prevention/FraudAbuseforProfs/TRP.html</vt:lpwstr>
      </vt:variant>
      <vt:variant>
        <vt:lpwstr/>
      </vt:variant>
      <vt:variant>
        <vt:i4>7667834</vt:i4>
      </vt:variant>
      <vt:variant>
        <vt:i4>444</vt:i4>
      </vt:variant>
      <vt:variant>
        <vt:i4>0</vt:i4>
      </vt:variant>
      <vt:variant>
        <vt:i4>5</vt:i4>
      </vt:variant>
      <vt:variant>
        <vt:lpwstr>https://humanservices.arkansas.gov/wp-content/uploads/Pharmacy.doc</vt:lpwstr>
      </vt:variant>
      <vt:variant>
        <vt:lpwstr/>
      </vt:variant>
      <vt:variant>
        <vt:i4>7733352</vt:i4>
      </vt:variant>
      <vt:variant>
        <vt:i4>441</vt:i4>
      </vt:variant>
      <vt:variant>
        <vt:i4>0</vt:i4>
      </vt:variant>
      <vt:variant>
        <vt:i4>5</vt:i4>
      </vt:variant>
      <vt:variant>
        <vt:lpwstr>https://ar.primetherapeutics.com/documents/268611/269354/Covered+Labelers.pdf/f28e903f-a621-e9b5-07a7-540b736beddd?t=1685117141617</vt:lpwstr>
      </vt:variant>
      <vt:variant>
        <vt:lpwstr/>
      </vt:variant>
      <vt:variant>
        <vt:i4>2228264</vt:i4>
      </vt:variant>
      <vt:variant>
        <vt:i4>438</vt:i4>
      </vt:variant>
      <vt:variant>
        <vt:i4>0</vt:i4>
      </vt:variant>
      <vt:variant>
        <vt:i4>5</vt:i4>
      </vt:variant>
      <vt:variant>
        <vt:lpwstr>https://humanservices.arkansas.gov/wp-content/uploads/ProviderEnrol.doc</vt:lpwstr>
      </vt:variant>
      <vt:variant>
        <vt:lpwstr/>
      </vt:variant>
      <vt:variant>
        <vt:i4>2621492</vt:i4>
      </vt:variant>
      <vt:variant>
        <vt:i4>435</vt:i4>
      </vt:variant>
      <vt:variant>
        <vt:i4>0</vt:i4>
      </vt:variant>
      <vt:variant>
        <vt:i4>5</vt:i4>
      </vt:variant>
      <vt:variant>
        <vt:lpwstr>https://humanservices.arkansas.gov/wp-content/uploads/ApplicationPacket.pdf</vt:lpwstr>
      </vt:variant>
      <vt:variant>
        <vt:lpwstr/>
      </vt:variant>
      <vt:variant>
        <vt:i4>1835057</vt:i4>
      </vt:variant>
      <vt:variant>
        <vt:i4>431</vt:i4>
      </vt:variant>
      <vt:variant>
        <vt:i4>0</vt:i4>
      </vt:variant>
      <vt:variant>
        <vt:i4>5</vt:i4>
      </vt:variant>
      <vt:variant>
        <vt:lpwstr/>
      </vt:variant>
      <vt:variant>
        <vt:lpwstr>_Toc170481891</vt:lpwstr>
      </vt:variant>
      <vt:variant>
        <vt:i4>1835057</vt:i4>
      </vt:variant>
      <vt:variant>
        <vt:i4>428</vt:i4>
      </vt:variant>
      <vt:variant>
        <vt:i4>0</vt:i4>
      </vt:variant>
      <vt:variant>
        <vt:i4>5</vt:i4>
      </vt:variant>
      <vt:variant>
        <vt:lpwstr/>
      </vt:variant>
      <vt:variant>
        <vt:lpwstr>_Toc170481890</vt:lpwstr>
      </vt:variant>
      <vt:variant>
        <vt:i4>1900593</vt:i4>
      </vt:variant>
      <vt:variant>
        <vt:i4>425</vt:i4>
      </vt:variant>
      <vt:variant>
        <vt:i4>0</vt:i4>
      </vt:variant>
      <vt:variant>
        <vt:i4>5</vt:i4>
      </vt:variant>
      <vt:variant>
        <vt:lpwstr/>
      </vt:variant>
      <vt:variant>
        <vt:lpwstr>_Toc170481889</vt:lpwstr>
      </vt:variant>
      <vt:variant>
        <vt:i4>1900593</vt:i4>
      </vt:variant>
      <vt:variant>
        <vt:i4>422</vt:i4>
      </vt:variant>
      <vt:variant>
        <vt:i4>0</vt:i4>
      </vt:variant>
      <vt:variant>
        <vt:i4>5</vt:i4>
      </vt:variant>
      <vt:variant>
        <vt:lpwstr/>
      </vt:variant>
      <vt:variant>
        <vt:lpwstr>_Toc170481888</vt:lpwstr>
      </vt:variant>
      <vt:variant>
        <vt:i4>1900593</vt:i4>
      </vt:variant>
      <vt:variant>
        <vt:i4>419</vt:i4>
      </vt:variant>
      <vt:variant>
        <vt:i4>0</vt:i4>
      </vt:variant>
      <vt:variant>
        <vt:i4>5</vt:i4>
      </vt:variant>
      <vt:variant>
        <vt:lpwstr/>
      </vt:variant>
      <vt:variant>
        <vt:lpwstr>_Toc170481887</vt:lpwstr>
      </vt:variant>
      <vt:variant>
        <vt:i4>1900593</vt:i4>
      </vt:variant>
      <vt:variant>
        <vt:i4>416</vt:i4>
      </vt:variant>
      <vt:variant>
        <vt:i4>0</vt:i4>
      </vt:variant>
      <vt:variant>
        <vt:i4>5</vt:i4>
      </vt:variant>
      <vt:variant>
        <vt:lpwstr/>
      </vt:variant>
      <vt:variant>
        <vt:lpwstr>_Toc170481886</vt:lpwstr>
      </vt:variant>
      <vt:variant>
        <vt:i4>1900593</vt:i4>
      </vt:variant>
      <vt:variant>
        <vt:i4>413</vt:i4>
      </vt:variant>
      <vt:variant>
        <vt:i4>0</vt:i4>
      </vt:variant>
      <vt:variant>
        <vt:i4>5</vt:i4>
      </vt:variant>
      <vt:variant>
        <vt:lpwstr/>
      </vt:variant>
      <vt:variant>
        <vt:lpwstr>_Toc170481885</vt:lpwstr>
      </vt:variant>
      <vt:variant>
        <vt:i4>1900593</vt:i4>
      </vt:variant>
      <vt:variant>
        <vt:i4>410</vt:i4>
      </vt:variant>
      <vt:variant>
        <vt:i4>0</vt:i4>
      </vt:variant>
      <vt:variant>
        <vt:i4>5</vt:i4>
      </vt:variant>
      <vt:variant>
        <vt:lpwstr/>
      </vt:variant>
      <vt:variant>
        <vt:lpwstr>_Toc170481884</vt:lpwstr>
      </vt:variant>
      <vt:variant>
        <vt:i4>1900593</vt:i4>
      </vt:variant>
      <vt:variant>
        <vt:i4>407</vt:i4>
      </vt:variant>
      <vt:variant>
        <vt:i4>0</vt:i4>
      </vt:variant>
      <vt:variant>
        <vt:i4>5</vt:i4>
      </vt:variant>
      <vt:variant>
        <vt:lpwstr/>
      </vt:variant>
      <vt:variant>
        <vt:lpwstr>_Toc170481883</vt:lpwstr>
      </vt:variant>
      <vt:variant>
        <vt:i4>1900593</vt:i4>
      </vt:variant>
      <vt:variant>
        <vt:i4>404</vt:i4>
      </vt:variant>
      <vt:variant>
        <vt:i4>0</vt:i4>
      </vt:variant>
      <vt:variant>
        <vt:i4>5</vt:i4>
      </vt:variant>
      <vt:variant>
        <vt:lpwstr/>
      </vt:variant>
      <vt:variant>
        <vt:lpwstr>_Toc170481882</vt:lpwstr>
      </vt:variant>
      <vt:variant>
        <vt:i4>1900593</vt:i4>
      </vt:variant>
      <vt:variant>
        <vt:i4>401</vt:i4>
      </vt:variant>
      <vt:variant>
        <vt:i4>0</vt:i4>
      </vt:variant>
      <vt:variant>
        <vt:i4>5</vt:i4>
      </vt:variant>
      <vt:variant>
        <vt:lpwstr/>
      </vt:variant>
      <vt:variant>
        <vt:lpwstr>_Toc170481881</vt:lpwstr>
      </vt:variant>
      <vt:variant>
        <vt:i4>1900593</vt:i4>
      </vt:variant>
      <vt:variant>
        <vt:i4>398</vt:i4>
      </vt:variant>
      <vt:variant>
        <vt:i4>0</vt:i4>
      </vt:variant>
      <vt:variant>
        <vt:i4>5</vt:i4>
      </vt:variant>
      <vt:variant>
        <vt:lpwstr/>
      </vt:variant>
      <vt:variant>
        <vt:lpwstr>_Toc170481880</vt:lpwstr>
      </vt:variant>
      <vt:variant>
        <vt:i4>1179697</vt:i4>
      </vt:variant>
      <vt:variant>
        <vt:i4>395</vt:i4>
      </vt:variant>
      <vt:variant>
        <vt:i4>0</vt:i4>
      </vt:variant>
      <vt:variant>
        <vt:i4>5</vt:i4>
      </vt:variant>
      <vt:variant>
        <vt:lpwstr/>
      </vt:variant>
      <vt:variant>
        <vt:lpwstr>_Toc170481879</vt:lpwstr>
      </vt:variant>
      <vt:variant>
        <vt:i4>1179697</vt:i4>
      </vt:variant>
      <vt:variant>
        <vt:i4>392</vt:i4>
      </vt:variant>
      <vt:variant>
        <vt:i4>0</vt:i4>
      </vt:variant>
      <vt:variant>
        <vt:i4>5</vt:i4>
      </vt:variant>
      <vt:variant>
        <vt:lpwstr/>
      </vt:variant>
      <vt:variant>
        <vt:lpwstr>_Toc170481878</vt:lpwstr>
      </vt:variant>
      <vt:variant>
        <vt:i4>1179697</vt:i4>
      </vt:variant>
      <vt:variant>
        <vt:i4>389</vt:i4>
      </vt:variant>
      <vt:variant>
        <vt:i4>0</vt:i4>
      </vt:variant>
      <vt:variant>
        <vt:i4>5</vt:i4>
      </vt:variant>
      <vt:variant>
        <vt:lpwstr/>
      </vt:variant>
      <vt:variant>
        <vt:lpwstr>_Toc170481877</vt:lpwstr>
      </vt:variant>
      <vt:variant>
        <vt:i4>1179697</vt:i4>
      </vt:variant>
      <vt:variant>
        <vt:i4>386</vt:i4>
      </vt:variant>
      <vt:variant>
        <vt:i4>0</vt:i4>
      </vt:variant>
      <vt:variant>
        <vt:i4>5</vt:i4>
      </vt:variant>
      <vt:variant>
        <vt:lpwstr/>
      </vt:variant>
      <vt:variant>
        <vt:lpwstr>_Toc170481876</vt:lpwstr>
      </vt:variant>
      <vt:variant>
        <vt:i4>1179697</vt:i4>
      </vt:variant>
      <vt:variant>
        <vt:i4>383</vt:i4>
      </vt:variant>
      <vt:variant>
        <vt:i4>0</vt:i4>
      </vt:variant>
      <vt:variant>
        <vt:i4>5</vt:i4>
      </vt:variant>
      <vt:variant>
        <vt:lpwstr/>
      </vt:variant>
      <vt:variant>
        <vt:lpwstr>_Toc170481875</vt:lpwstr>
      </vt:variant>
      <vt:variant>
        <vt:i4>1179697</vt:i4>
      </vt:variant>
      <vt:variant>
        <vt:i4>380</vt:i4>
      </vt:variant>
      <vt:variant>
        <vt:i4>0</vt:i4>
      </vt:variant>
      <vt:variant>
        <vt:i4>5</vt:i4>
      </vt:variant>
      <vt:variant>
        <vt:lpwstr/>
      </vt:variant>
      <vt:variant>
        <vt:lpwstr>_Toc170481874</vt:lpwstr>
      </vt:variant>
      <vt:variant>
        <vt:i4>1179697</vt:i4>
      </vt:variant>
      <vt:variant>
        <vt:i4>377</vt:i4>
      </vt:variant>
      <vt:variant>
        <vt:i4>0</vt:i4>
      </vt:variant>
      <vt:variant>
        <vt:i4>5</vt:i4>
      </vt:variant>
      <vt:variant>
        <vt:lpwstr/>
      </vt:variant>
      <vt:variant>
        <vt:lpwstr>_Toc170481873</vt:lpwstr>
      </vt:variant>
      <vt:variant>
        <vt:i4>1179697</vt:i4>
      </vt:variant>
      <vt:variant>
        <vt:i4>374</vt:i4>
      </vt:variant>
      <vt:variant>
        <vt:i4>0</vt:i4>
      </vt:variant>
      <vt:variant>
        <vt:i4>5</vt:i4>
      </vt:variant>
      <vt:variant>
        <vt:lpwstr/>
      </vt:variant>
      <vt:variant>
        <vt:lpwstr>_Toc170481872</vt:lpwstr>
      </vt:variant>
      <vt:variant>
        <vt:i4>1179697</vt:i4>
      </vt:variant>
      <vt:variant>
        <vt:i4>371</vt:i4>
      </vt:variant>
      <vt:variant>
        <vt:i4>0</vt:i4>
      </vt:variant>
      <vt:variant>
        <vt:i4>5</vt:i4>
      </vt:variant>
      <vt:variant>
        <vt:lpwstr/>
      </vt:variant>
      <vt:variant>
        <vt:lpwstr>_Toc170481871</vt:lpwstr>
      </vt:variant>
      <vt:variant>
        <vt:i4>1179697</vt:i4>
      </vt:variant>
      <vt:variant>
        <vt:i4>368</vt:i4>
      </vt:variant>
      <vt:variant>
        <vt:i4>0</vt:i4>
      </vt:variant>
      <vt:variant>
        <vt:i4>5</vt:i4>
      </vt:variant>
      <vt:variant>
        <vt:lpwstr/>
      </vt:variant>
      <vt:variant>
        <vt:lpwstr>_Toc170481870</vt:lpwstr>
      </vt:variant>
      <vt:variant>
        <vt:i4>1245233</vt:i4>
      </vt:variant>
      <vt:variant>
        <vt:i4>365</vt:i4>
      </vt:variant>
      <vt:variant>
        <vt:i4>0</vt:i4>
      </vt:variant>
      <vt:variant>
        <vt:i4>5</vt:i4>
      </vt:variant>
      <vt:variant>
        <vt:lpwstr/>
      </vt:variant>
      <vt:variant>
        <vt:lpwstr>_Toc170481869</vt:lpwstr>
      </vt:variant>
      <vt:variant>
        <vt:i4>1245233</vt:i4>
      </vt:variant>
      <vt:variant>
        <vt:i4>362</vt:i4>
      </vt:variant>
      <vt:variant>
        <vt:i4>0</vt:i4>
      </vt:variant>
      <vt:variant>
        <vt:i4>5</vt:i4>
      </vt:variant>
      <vt:variant>
        <vt:lpwstr/>
      </vt:variant>
      <vt:variant>
        <vt:lpwstr>_Toc170481868</vt:lpwstr>
      </vt:variant>
      <vt:variant>
        <vt:i4>1245233</vt:i4>
      </vt:variant>
      <vt:variant>
        <vt:i4>359</vt:i4>
      </vt:variant>
      <vt:variant>
        <vt:i4>0</vt:i4>
      </vt:variant>
      <vt:variant>
        <vt:i4>5</vt:i4>
      </vt:variant>
      <vt:variant>
        <vt:lpwstr/>
      </vt:variant>
      <vt:variant>
        <vt:lpwstr>_Toc170481867</vt:lpwstr>
      </vt:variant>
      <vt:variant>
        <vt:i4>1245233</vt:i4>
      </vt:variant>
      <vt:variant>
        <vt:i4>356</vt:i4>
      </vt:variant>
      <vt:variant>
        <vt:i4>0</vt:i4>
      </vt:variant>
      <vt:variant>
        <vt:i4>5</vt:i4>
      </vt:variant>
      <vt:variant>
        <vt:lpwstr/>
      </vt:variant>
      <vt:variant>
        <vt:lpwstr>_Toc170481866</vt:lpwstr>
      </vt:variant>
      <vt:variant>
        <vt:i4>1245233</vt:i4>
      </vt:variant>
      <vt:variant>
        <vt:i4>353</vt:i4>
      </vt:variant>
      <vt:variant>
        <vt:i4>0</vt:i4>
      </vt:variant>
      <vt:variant>
        <vt:i4>5</vt:i4>
      </vt:variant>
      <vt:variant>
        <vt:lpwstr/>
      </vt:variant>
      <vt:variant>
        <vt:lpwstr>_Toc170481865</vt:lpwstr>
      </vt:variant>
      <vt:variant>
        <vt:i4>1245233</vt:i4>
      </vt:variant>
      <vt:variant>
        <vt:i4>350</vt:i4>
      </vt:variant>
      <vt:variant>
        <vt:i4>0</vt:i4>
      </vt:variant>
      <vt:variant>
        <vt:i4>5</vt:i4>
      </vt:variant>
      <vt:variant>
        <vt:lpwstr/>
      </vt:variant>
      <vt:variant>
        <vt:lpwstr>_Toc170481864</vt:lpwstr>
      </vt:variant>
      <vt:variant>
        <vt:i4>1245233</vt:i4>
      </vt:variant>
      <vt:variant>
        <vt:i4>347</vt:i4>
      </vt:variant>
      <vt:variant>
        <vt:i4>0</vt:i4>
      </vt:variant>
      <vt:variant>
        <vt:i4>5</vt:i4>
      </vt:variant>
      <vt:variant>
        <vt:lpwstr/>
      </vt:variant>
      <vt:variant>
        <vt:lpwstr>_Toc170481863</vt:lpwstr>
      </vt:variant>
      <vt:variant>
        <vt:i4>1245233</vt:i4>
      </vt:variant>
      <vt:variant>
        <vt:i4>344</vt:i4>
      </vt:variant>
      <vt:variant>
        <vt:i4>0</vt:i4>
      </vt:variant>
      <vt:variant>
        <vt:i4>5</vt:i4>
      </vt:variant>
      <vt:variant>
        <vt:lpwstr/>
      </vt:variant>
      <vt:variant>
        <vt:lpwstr>_Toc170481862</vt:lpwstr>
      </vt:variant>
      <vt:variant>
        <vt:i4>1245233</vt:i4>
      </vt:variant>
      <vt:variant>
        <vt:i4>341</vt:i4>
      </vt:variant>
      <vt:variant>
        <vt:i4>0</vt:i4>
      </vt:variant>
      <vt:variant>
        <vt:i4>5</vt:i4>
      </vt:variant>
      <vt:variant>
        <vt:lpwstr/>
      </vt:variant>
      <vt:variant>
        <vt:lpwstr>_Toc170481861</vt:lpwstr>
      </vt:variant>
      <vt:variant>
        <vt:i4>1245233</vt:i4>
      </vt:variant>
      <vt:variant>
        <vt:i4>338</vt:i4>
      </vt:variant>
      <vt:variant>
        <vt:i4>0</vt:i4>
      </vt:variant>
      <vt:variant>
        <vt:i4>5</vt:i4>
      </vt:variant>
      <vt:variant>
        <vt:lpwstr/>
      </vt:variant>
      <vt:variant>
        <vt:lpwstr>_Toc170481860</vt:lpwstr>
      </vt:variant>
      <vt:variant>
        <vt:i4>1048625</vt:i4>
      </vt:variant>
      <vt:variant>
        <vt:i4>335</vt:i4>
      </vt:variant>
      <vt:variant>
        <vt:i4>0</vt:i4>
      </vt:variant>
      <vt:variant>
        <vt:i4>5</vt:i4>
      </vt:variant>
      <vt:variant>
        <vt:lpwstr/>
      </vt:variant>
      <vt:variant>
        <vt:lpwstr>_Toc170481859</vt:lpwstr>
      </vt:variant>
      <vt:variant>
        <vt:i4>1048625</vt:i4>
      </vt:variant>
      <vt:variant>
        <vt:i4>332</vt:i4>
      </vt:variant>
      <vt:variant>
        <vt:i4>0</vt:i4>
      </vt:variant>
      <vt:variant>
        <vt:i4>5</vt:i4>
      </vt:variant>
      <vt:variant>
        <vt:lpwstr/>
      </vt:variant>
      <vt:variant>
        <vt:lpwstr>_Toc170481858</vt:lpwstr>
      </vt:variant>
      <vt:variant>
        <vt:i4>1048625</vt:i4>
      </vt:variant>
      <vt:variant>
        <vt:i4>329</vt:i4>
      </vt:variant>
      <vt:variant>
        <vt:i4>0</vt:i4>
      </vt:variant>
      <vt:variant>
        <vt:i4>5</vt:i4>
      </vt:variant>
      <vt:variant>
        <vt:lpwstr/>
      </vt:variant>
      <vt:variant>
        <vt:lpwstr>_Toc170481857</vt:lpwstr>
      </vt:variant>
      <vt:variant>
        <vt:i4>1048625</vt:i4>
      </vt:variant>
      <vt:variant>
        <vt:i4>326</vt:i4>
      </vt:variant>
      <vt:variant>
        <vt:i4>0</vt:i4>
      </vt:variant>
      <vt:variant>
        <vt:i4>5</vt:i4>
      </vt:variant>
      <vt:variant>
        <vt:lpwstr/>
      </vt:variant>
      <vt:variant>
        <vt:lpwstr>_Toc170481856</vt:lpwstr>
      </vt:variant>
      <vt:variant>
        <vt:i4>1048625</vt:i4>
      </vt:variant>
      <vt:variant>
        <vt:i4>323</vt:i4>
      </vt:variant>
      <vt:variant>
        <vt:i4>0</vt:i4>
      </vt:variant>
      <vt:variant>
        <vt:i4>5</vt:i4>
      </vt:variant>
      <vt:variant>
        <vt:lpwstr/>
      </vt:variant>
      <vt:variant>
        <vt:lpwstr>_Toc170481855</vt:lpwstr>
      </vt:variant>
      <vt:variant>
        <vt:i4>1048625</vt:i4>
      </vt:variant>
      <vt:variant>
        <vt:i4>320</vt:i4>
      </vt:variant>
      <vt:variant>
        <vt:i4>0</vt:i4>
      </vt:variant>
      <vt:variant>
        <vt:i4>5</vt:i4>
      </vt:variant>
      <vt:variant>
        <vt:lpwstr/>
      </vt:variant>
      <vt:variant>
        <vt:lpwstr>_Toc170481854</vt:lpwstr>
      </vt:variant>
      <vt:variant>
        <vt:i4>1048625</vt:i4>
      </vt:variant>
      <vt:variant>
        <vt:i4>317</vt:i4>
      </vt:variant>
      <vt:variant>
        <vt:i4>0</vt:i4>
      </vt:variant>
      <vt:variant>
        <vt:i4>5</vt:i4>
      </vt:variant>
      <vt:variant>
        <vt:lpwstr/>
      </vt:variant>
      <vt:variant>
        <vt:lpwstr>_Toc170481853</vt:lpwstr>
      </vt:variant>
      <vt:variant>
        <vt:i4>1048625</vt:i4>
      </vt:variant>
      <vt:variant>
        <vt:i4>314</vt:i4>
      </vt:variant>
      <vt:variant>
        <vt:i4>0</vt:i4>
      </vt:variant>
      <vt:variant>
        <vt:i4>5</vt:i4>
      </vt:variant>
      <vt:variant>
        <vt:lpwstr/>
      </vt:variant>
      <vt:variant>
        <vt:lpwstr>_Toc170481852</vt:lpwstr>
      </vt:variant>
      <vt:variant>
        <vt:i4>1048625</vt:i4>
      </vt:variant>
      <vt:variant>
        <vt:i4>311</vt:i4>
      </vt:variant>
      <vt:variant>
        <vt:i4>0</vt:i4>
      </vt:variant>
      <vt:variant>
        <vt:i4>5</vt:i4>
      </vt:variant>
      <vt:variant>
        <vt:lpwstr/>
      </vt:variant>
      <vt:variant>
        <vt:lpwstr>_Toc170481851</vt:lpwstr>
      </vt:variant>
      <vt:variant>
        <vt:i4>1048625</vt:i4>
      </vt:variant>
      <vt:variant>
        <vt:i4>308</vt:i4>
      </vt:variant>
      <vt:variant>
        <vt:i4>0</vt:i4>
      </vt:variant>
      <vt:variant>
        <vt:i4>5</vt:i4>
      </vt:variant>
      <vt:variant>
        <vt:lpwstr/>
      </vt:variant>
      <vt:variant>
        <vt:lpwstr>_Toc170481850</vt:lpwstr>
      </vt:variant>
      <vt:variant>
        <vt:i4>1114161</vt:i4>
      </vt:variant>
      <vt:variant>
        <vt:i4>305</vt:i4>
      </vt:variant>
      <vt:variant>
        <vt:i4>0</vt:i4>
      </vt:variant>
      <vt:variant>
        <vt:i4>5</vt:i4>
      </vt:variant>
      <vt:variant>
        <vt:lpwstr/>
      </vt:variant>
      <vt:variant>
        <vt:lpwstr>_Toc170481849</vt:lpwstr>
      </vt:variant>
      <vt:variant>
        <vt:i4>1114161</vt:i4>
      </vt:variant>
      <vt:variant>
        <vt:i4>302</vt:i4>
      </vt:variant>
      <vt:variant>
        <vt:i4>0</vt:i4>
      </vt:variant>
      <vt:variant>
        <vt:i4>5</vt:i4>
      </vt:variant>
      <vt:variant>
        <vt:lpwstr/>
      </vt:variant>
      <vt:variant>
        <vt:lpwstr>_Toc170481848</vt:lpwstr>
      </vt:variant>
      <vt:variant>
        <vt:i4>1114161</vt:i4>
      </vt:variant>
      <vt:variant>
        <vt:i4>299</vt:i4>
      </vt:variant>
      <vt:variant>
        <vt:i4>0</vt:i4>
      </vt:variant>
      <vt:variant>
        <vt:i4>5</vt:i4>
      </vt:variant>
      <vt:variant>
        <vt:lpwstr/>
      </vt:variant>
      <vt:variant>
        <vt:lpwstr>_Toc170481847</vt:lpwstr>
      </vt:variant>
      <vt:variant>
        <vt:i4>1114161</vt:i4>
      </vt:variant>
      <vt:variant>
        <vt:i4>296</vt:i4>
      </vt:variant>
      <vt:variant>
        <vt:i4>0</vt:i4>
      </vt:variant>
      <vt:variant>
        <vt:i4>5</vt:i4>
      </vt:variant>
      <vt:variant>
        <vt:lpwstr/>
      </vt:variant>
      <vt:variant>
        <vt:lpwstr>_Toc170481846</vt:lpwstr>
      </vt:variant>
      <vt:variant>
        <vt:i4>1114161</vt:i4>
      </vt:variant>
      <vt:variant>
        <vt:i4>293</vt:i4>
      </vt:variant>
      <vt:variant>
        <vt:i4>0</vt:i4>
      </vt:variant>
      <vt:variant>
        <vt:i4>5</vt:i4>
      </vt:variant>
      <vt:variant>
        <vt:lpwstr/>
      </vt:variant>
      <vt:variant>
        <vt:lpwstr>_Toc170481845</vt:lpwstr>
      </vt:variant>
      <vt:variant>
        <vt:i4>1114161</vt:i4>
      </vt:variant>
      <vt:variant>
        <vt:i4>290</vt:i4>
      </vt:variant>
      <vt:variant>
        <vt:i4>0</vt:i4>
      </vt:variant>
      <vt:variant>
        <vt:i4>5</vt:i4>
      </vt:variant>
      <vt:variant>
        <vt:lpwstr/>
      </vt:variant>
      <vt:variant>
        <vt:lpwstr>_Toc170481844</vt:lpwstr>
      </vt:variant>
      <vt:variant>
        <vt:i4>1114161</vt:i4>
      </vt:variant>
      <vt:variant>
        <vt:i4>287</vt:i4>
      </vt:variant>
      <vt:variant>
        <vt:i4>0</vt:i4>
      </vt:variant>
      <vt:variant>
        <vt:i4>5</vt:i4>
      </vt:variant>
      <vt:variant>
        <vt:lpwstr/>
      </vt:variant>
      <vt:variant>
        <vt:lpwstr>_Toc170481843</vt:lpwstr>
      </vt:variant>
      <vt:variant>
        <vt:i4>1114161</vt:i4>
      </vt:variant>
      <vt:variant>
        <vt:i4>284</vt:i4>
      </vt:variant>
      <vt:variant>
        <vt:i4>0</vt:i4>
      </vt:variant>
      <vt:variant>
        <vt:i4>5</vt:i4>
      </vt:variant>
      <vt:variant>
        <vt:lpwstr/>
      </vt:variant>
      <vt:variant>
        <vt:lpwstr>_Toc170481842</vt:lpwstr>
      </vt:variant>
      <vt:variant>
        <vt:i4>1114161</vt:i4>
      </vt:variant>
      <vt:variant>
        <vt:i4>281</vt:i4>
      </vt:variant>
      <vt:variant>
        <vt:i4>0</vt:i4>
      </vt:variant>
      <vt:variant>
        <vt:i4>5</vt:i4>
      </vt:variant>
      <vt:variant>
        <vt:lpwstr/>
      </vt:variant>
      <vt:variant>
        <vt:lpwstr>_Toc170481841</vt:lpwstr>
      </vt:variant>
      <vt:variant>
        <vt:i4>1114161</vt:i4>
      </vt:variant>
      <vt:variant>
        <vt:i4>278</vt:i4>
      </vt:variant>
      <vt:variant>
        <vt:i4>0</vt:i4>
      </vt:variant>
      <vt:variant>
        <vt:i4>5</vt:i4>
      </vt:variant>
      <vt:variant>
        <vt:lpwstr/>
      </vt:variant>
      <vt:variant>
        <vt:lpwstr>_Toc170481840</vt:lpwstr>
      </vt:variant>
      <vt:variant>
        <vt:i4>1441841</vt:i4>
      </vt:variant>
      <vt:variant>
        <vt:i4>275</vt:i4>
      </vt:variant>
      <vt:variant>
        <vt:i4>0</vt:i4>
      </vt:variant>
      <vt:variant>
        <vt:i4>5</vt:i4>
      </vt:variant>
      <vt:variant>
        <vt:lpwstr/>
      </vt:variant>
      <vt:variant>
        <vt:lpwstr>_Toc170481839</vt:lpwstr>
      </vt:variant>
      <vt:variant>
        <vt:i4>1441841</vt:i4>
      </vt:variant>
      <vt:variant>
        <vt:i4>272</vt:i4>
      </vt:variant>
      <vt:variant>
        <vt:i4>0</vt:i4>
      </vt:variant>
      <vt:variant>
        <vt:i4>5</vt:i4>
      </vt:variant>
      <vt:variant>
        <vt:lpwstr/>
      </vt:variant>
      <vt:variant>
        <vt:lpwstr>_Toc170481838</vt:lpwstr>
      </vt:variant>
      <vt:variant>
        <vt:i4>1441841</vt:i4>
      </vt:variant>
      <vt:variant>
        <vt:i4>269</vt:i4>
      </vt:variant>
      <vt:variant>
        <vt:i4>0</vt:i4>
      </vt:variant>
      <vt:variant>
        <vt:i4>5</vt:i4>
      </vt:variant>
      <vt:variant>
        <vt:lpwstr/>
      </vt:variant>
      <vt:variant>
        <vt:lpwstr>_Toc170481837</vt:lpwstr>
      </vt:variant>
      <vt:variant>
        <vt:i4>1441841</vt:i4>
      </vt:variant>
      <vt:variant>
        <vt:i4>266</vt:i4>
      </vt:variant>
      <vt:variant>
        <vt:i4>0</vt:i4>
      </vt:variant>
      <vt:variant>
        <vt:i4>5</vt:i4>
      </vt:variant>
      <vt:variant>
        <vt:lpwstr/>
      </vt:variant>
      <vt:variant>
        <vt:lpwstr>_Toc170481836</vt:lpwstr>
      </vt:variant>
      <vt:variant>
        <vt:i4>1441841</vt:i4>
      </vt:variant>
      <vt:variant>
        <vt:i4>263</vt:i4>
      </vt:variant>
      <vt:variant>
        <vt:i4>0</vt:i4>
      </vt:variant>
      <vt:variant>
        <vt:i4>5</vt:i4>
      </vt:variant>
      <vt:variant>
        <vt:lpwstr/>
      </vt:variant>
      <vt:variant>
        <vt:lpwstr>_Toc170481835</vt:lpwstr>
      </vt:variant>
      <vt:variant>
        <vt:i4>1441841</vt:i4>
      </vt:variant>
      <vt:variant>
        <vt:i4>260</vt:i4>
      </vt:variant>
      <vt:variant>
        <vt:i4>0</vt:i4>
      </vt:variant>
      <vt:variant>
        <vt:i4>5</vt:i4>
      </vt:variant>
      <vt:variant>
        <vt:lpwstr/>
      </vt:variant>
      <vt:variant>
        <vt:lpwstr>_Toc170481834</vt:lpwstr>
      </vt:variant>
      <vt:variant>
        <vt:i4>1441841</vt:i4>
      </vt:variant>
      <vt:variant>
        <vt:i4>257</vt:i4>
      </vt:variant>
      <vt:variant>
        <vt:i4>0</vt:i4>
      </vt:variant>
      <vt:variant>
        <vt:i4>5</vt:i4>
      </vt:variant>
      <vt:variant>
        <vt:lpwstr/>
      </vt:variant>
      <vt:variant>
        <vt:lpwstr>_Toc170481833</vt:lpwstr>
      </vt:variant>
      <vt:variant>
        <vt:i4>1441841</vt:i4>
      </vt:variant>
      <vt:variant>
        <vt:i4>254</vt:i4>
      </vt:variant>
      <vt:variant>
        <vt:i4>0</vt:i4>
      </vt:variant>
      <vt:variant>
        <vt:i4>5</vt:i4>
      </vt:variant>
      <vt:variant>
        <vt:lpwstr/>
      </vt:variant>
      <vt:variant>
        <vt:lpwstr>_Toc170481832</vt:lpwstr>
      </vt:variant>
      <vt:variant>
        <vt:i4>1441841</vt:i4>
      </vt:variant>
      <vt:variant>
        <vt:i4>251</vt:i4>
      </vt:variant>
      <vt:variant>
        <vt:i4>0</vt:i4>
      </vt:variant>
      <vt:variant>
        <vt:i4>5</vt:i4>
      </vt:variant>
      <vt:variant>
        <vt:lpwstr/>
      </vt:variant>
      <vt:variant>
        <vt:lpwstr>_Toc170481831</vt:lpwstr>
      </vt:variant>
      <vt:variant>
        <vt:i4>1441841</vt:i4>
      </vt:variant>
      <vt:variant>
        <vt:i4>248</vt:i4>
      </vt:variant>
      <vt:variant>
        <vt:i4>0</vt:i4>
      </vt:variant>
      <vt:variant>
        <vt:i4>5</vt:i4>
      </vt:variant>
      <vt:variant>
        <vt:lpwstr/>
      </vt:variant>
      <vt:variant>
        <vt:lpwstr>_Toc170481830</vt:lpwstr>
      </vt:variant>
      <vt:variant>
        <vt:i4>1507377</vt:i4>
      </vt:variant>
      <vt:variant>
        <vt:i4>245</vt:i4>
      </vt:variant>
      <vt:variant>
        <vt:i4>0</vt:i4>
      </vt:variant>
      <vt:variant>
        <vt:i4>5</vt:i4>
      </vt:variant>
      <vt:variant>
        <vt:lpwstr/>
      </vt:variant>
      <vt:variant>
        <vt:lpwstr>_Toc170481829</vt:lpwstr>
      </vt:variant>
      <vt:variant>
        <vt:i4>1507377</vt:i4>
      </vt:variant>
      <vt:variant>
        <vt:i4>242</vt:i4>
      </vt:variant>
      <vt:variant>
        <vt:i4>0</vt:i4>
      </vt:variant>
      <vt:variant>
        <vt:i4>5</vt:i4>
      </vt:variant>
      <vt:variant>
        <vt:lpwstr/>
      </vt:variant>
      <vt:variant>
        <vt:lpwstr>_Toc170481828</vt:lpwstr>
      </vt:variant>
      <vt:variant>
        <vt:i4>1507377</vt:i4>
      </vt:variant>
      <vt:variant>
        <vt:i4>239</vt:i4>
      </vt:variant>
      <vt:variant>
        <vt:i4>0</vt:i4>
      </vt:variant>
      <vt:variant>
        <vt:i4>5</vt:i4>
      </vt:variant>
      <vt:variant>
        <vt:lpwstr/>
      </vt:variant>
      <vt:variant>
        <vt:lpwstr>_Toc170481827</vt:lpwstr>
      </vt:variant>
      <vt:variant>
        <vt:i4>1507377</vt:i4>
      </vt:variant>
      <vt:variant>
        <vt:i4>236</vt:i4>
      </vt:variant>
      <vt:variant>
        <vt:i4>0</vt:i4>
      </vt:variant>
      <vt:variant>
        <vt:i4>5</vt:i4>
      </vt:variant>
      <vt:variant>
        <vt:lpwstr/>
      </vt:variant>
      <vt:variant>
        <vt:lpwstr>_Toc170481826</vt:lpwstr>
      </vt:variant>
      <vt:variant>
        <vt:i4>1507377</vt:i4>
      </vt:variant>
      <vt:variant>
        <vt:i4>233</vt:i4>
      </vt:variant>
      <vt:variant>
        <vt:i4>0</vt:i4>
      </vt:variant>
      <vt:variant>
        <vt:i4>5</vt:i4>
      </vt:variant>
      <vt:variant>
        <vt:lpwstr/>
      </vt:variant>
      <vt:variant>
        <vt:lpwstr>_Toc170481825</vt:lpwstr>
      </vt:variant>
      <vt:variant>
        <vt:i4>1507377</vt:i4>
      </vt:variant>
      <vt:variant>
        <vt:i4>230</vt:i4>
      </vt:variant>
      <vt:variant>
        <vt:i4>0</vt:i4>
      </vt:variant>
      <vt:variant>
        <vt:i4>5</vt:i4>
      </vt:variant>
      <vt:variant>
        <vt:lpwstr/>
      </vt:variant>
      <vt:variant>
        <vt:lpwstr>_Toc170481824</vt:lpwstr>
      </vt:variant>
      <vt:variant>
        <vt:i4>1507377</vt:i4>
      </vt:variant>
      <vt:variant>
        <vt:i4>227</vt:i4>
      </vt:variant>
      <vt:variant>
        <vt:i4>0</vt:i4>
      </vt:variant>
      <vt:variant>
        <vt:i4>5</vt:i4>
      </vt:variant>
      <vt:variant>
        <vt:lpwstr/>
      </vt:variant>
      <vt:variant>
        <vt:lpwstr>_Toc170481823</vt:lpwstr>
      </vt:variant>
      <vt:variant>
        <vt:i4>1507377</vt:i4>
      </vt:variant>
      <vt:variant>
        <vt:i4>224</vt:i4>
      </vt:variant>
      <vt:variant>
        <vt:i4>0</vt:i4>
      </vt:variant>
      <vt:variant>
        <vt:i4>5</vt:i4>
      </vt:variant>
      <vt:variant>
        <vt:lpwstr/>
      </vt:variant>
      <vt:variant>
        <vt:lpwstr>_Toc170481822</vt:lpwstr>
      </vt:variant>
      <vt:variant>
        <vt:i4>1507377</vt:i4>
      </vt:variant>
      <vt:variant>
        <vt:i4>221</vt:i4>
      </vt:variant>
      <vt:variant>
        <vt:i4>0</vt:i4>
      </vt:variant>
      <vt:variant>
        <vt:i4>5</vt:i4>
      </vt:variant>
      <vt:variant>
        <vt:lpwstr/>
      </vt:variant>
      <vt:variant>
        <vt:lpwstr>_Toc170481821</vt:lpwstr>
      </vt:variant>
      <vt:variant>
        <vt:i4>1507377</vt:i4>
      </vt:variant>
      <vt:variant>
        <vt:i4>218</vt:i4>
      </vt:variant>
      <vt:variant>
        <vt:i4>0</vt:i4>
      </vt:variant>
      <vt:variant>
        <vt:i4>5</vt:i4>
      </vt:variant>
      <vt:variant>
        <vt:lpwstr/>
      </vt:variant>
      <vt:variant>
        <vt:lpwstr>_Toc170481820</vt:lpwstr>
      </vt:variant>
      <vt:variant>
        <vt:i4>1310769</vt:i4>
      </vt:variant>
      <vt:variant>
        <vt:i4>215</vt:i4>
      </vt:variant>
      <vt:variant>
        <vt:i4>0</vt:i4>
      </vt:variant>
      <vt:variant>
        <vt:i4>5</vt:i4>
      </vt:variant>
      <vt:variant>
        <vt:lpwstr/>
      </vt:variant>
      <vt:variant>
        <vt:lpwstr>_Toc170481819</vt:lpwstr>
      </vt:variant>
      <vt:variant>
        <vt:i4>1310769</vt:i4>
      </vt:variant>
      <vt:variant>
        <vt:i4>212</vt:i4>
      </vt:variant>
      <vt:variant>
        <vt:i4>0</vt:i4>
      </vt:variant>
      <vt:variant>
        <vt:i4>5</vt:i4>
      </vt:variant>
      <vt:variant>
        <vt:lpwstr/>
      </vt:variant>
      <vt:variant>
        <vt:lpwstr>_Toc170481818</vt:lpwstr>
      </vt:variant>
      <vt:variant>
        <vt:i4>1310769</vt:i4>
      </vt:variant>
      <vt:variant>
        <vt:i4>209</vt:i4>
      </vt:variant>
      <vt:variant>
        <vt:i4>0</vt:i4>
      </vt:variant>
      <vt:variant>
        <vt:i4>5</vt:i4>
      </vt:variant>
      <vt:variant>
        <vt:lpwstr/>
      </vt:variant>
      <vt:variant>
        <vt:lpwstr>_Toc170481817</vt:lpwstr>
      </vt:variant>
      <vt:variant>
        <vt:i4>1310769</vt:i4>
      </vt:variant>
      <vt:variant>
        <vt:i4>206</vt:i4>
      </vt:variant>
      <vt:variant>
        <vt:i4>0</vt:i4>
      </vt:variant>
      <vt:variant>
        <vt:i4>5</vt:i4>
      </vt:variant>
      <vt:variant>
        <vt:lpwstr/>
      </vt:variant>
      <vt:variant>
        <vt:lpwstr>_Toc170481816</vt:lpwstr>
      </vt:variant>
      <vt:variant>
        <vt:i4>1310769</vt:i4>
      </vt:variant>
      <vt:variant>
        <vt:i4>203</vt:i4>
      </vt:variant>
      <vt:variant>
        <vt:i4>0</vt:i4>
      </vt:variant>
      <vt:variant>
        <vt:i4>5</vt:i4>
      </vt:variant>
      <vt:variant>
        <vt:lpwstr/>
      </vt:variant>
      <vt:variant>
        <vt:lpwstr>_Toc170481815</vt:lpwstr>
      </vt:variant>
      <vt:variant>
        <vt:i4>1310769</vt:i4>
      </vt:variant>
      <vt:variant>
        <vt:i4>200</vt:i4>
      </vt:variant>
      <vt:variant>
        <vt:i4>0</vt:i4>
      </vt:variant>
      <vt:variant>
        <vt:i4>5</vt:i4>
      </vt:variant>
      <vt:variant>
        <vt:lpwstr/>
      </vt:variant>
      <vt:variant>
        <vt:lpwstr>_Toc170481814</vt:lpwstr>
      </vt:variant>
      <vt:variant>
        <vt:i4>1310769</vt:i4>
      </vt:variant>
      <vt:variant>
        <vt:i4>197</vt:i4>
      </vt:variant>
      <vt:variant>
        <vt:i4>0</vt:i4>
      </vt:variant>
      <vt:variant>
        <vt:i4>5</vt:i4>
      </vt:variant>
      <vt:variant>
        <vt:lpwstr/>
      </vt:variant>
      <vt:variant>
        <vt:lpwstr>_Toc170481813</vt:lpwstr>
      </vt:variant>
      <vt:variant>
        <vt:i4>1310769</vt:i4>
      </vt:variant>
      <vt:variant>
        <vt:i4>194</vt:i4>
      </vt:variant>
      <vt:variant>
        <vt:i4>0</vt:i4>
      </vt:variant>
      <vt:variant>
        <vt:i4>5</vt:i4>
      </vt:variant>
      <vt:variant>
        <vt:lpwstr/>
      </vt:variant>
      <vt:variant>
        <vt:lpwstr>_Toc170481812</vt:lpwstr>
      </vt:variant>
      <vt:variant>
        <vt:i4>1310769</vt:i4>
      </vt:variant>
      <vt:variant>
        <vt:i4>191</vt:i4>
      </vt:variant>
      <vt:variant>
        <vt:i4>0</vt:i4>
      </vt:variant>
      <vt:variant>
        <vt:i4>5</vt:i4>
      </vt:variant>
      <vt:variant>
        <vt:lpwstr/>
      </vt:variant>
      <vt:variant>
        <vt:lpwstr>_Toc170481811</vt:lpwstr>
      </vt:variant>
      <vt:variant>
        <vt:i4>1310769</vt:i4>
      </vt:variant>
      <vt:variant>
        <vt:i4>188</vt:i4>
      </vt:variant>
      <vt:variant>
        <vt:i4>0</vt:i4>
      </vt:variant>
      <vt:variant>
        <vt:i4>5</vt:i4>
      </vt:variant>
      <vt:variant>
        <vt:lpwstr/>
      </vt:variant>
      <vt:variant>
        <vt:lpwstr>_Toc170481810</vt:lpwstr>
      </vt:variant>
      <vt:variant>
        <vt:i4>1376305</vt:i4>
      </vt:variant>
      <vt:variant>
        <vt:i4>185</vt:i4>
      </vt:variant>
      <vt:variant>
        <vt:i4>0</vt:i4>
      </vt:variant>
      <vt:variant>
        <vt:i4>5</vt:i4>
      </vt:variant>
      <vt:variant>
        <vt:lpwstr/>
      </vt:variant>
      <vt:variant>
        <vt:lpwstr>_Toc170481809</vt:lpwstr>
      </vt:variant>
      <vt:variant>
        <vt:i4>1376305</vt:i4>
      </vt:variant>
      <vt:variant>
        <vt:i4>182</vt:i4>
      </vt:variant>
      <vt:variant>
        <vt:i4>0</vt:i4>
      </vt:variant>
      <vt:variant>
        <vt:i4>5</vt:i4>
      </vt:variant>
      <vt:variant>
        <vt:lpwstr/>
      </vt:variant>
      <vt:variant>
        <vt:lpwstr>_Toc170481808</vt:lpwstr>
      </vt:variant>
      <vt:variant>
        <vt:i4>1376305</vt:i4>
      </vt:variant>
      <vt:variant>
        <vt:i4>179</vt:i4>
      </vt:variant>
      <vt:variant>
        <vt:i4>0</vt:i4>
      </vt:variant>
      <vt:variant>
        <vt:i4>5</vt:i4>
      </vt:variant>
      <vt:variant>
        <vt:lpwstr/>
      </vt:variant>
      <vt:variant>
        <vt:lpwstr>_Toc170481807</vt:lpwstr>
      </vt:variant>
      <vt:variant>
        <vt:i4>1376305</vt:i4>
      </vt:variant>
      <vt:variant>
        <vt:i4>176</vt:i4>
      </vt:variant>
      <vt:variant>
        <vt:i4>0</vt:i4>
      </vt:variant>
      <vt:variant>
        <vt:i4>5</vt:i4>
      </vt:variant>
      <vt:variant>
        <vt:lpwstr/>
      </vt:variant>
      <vt:variant>
        <vt:lpwstr>_Toc170481806</vt:lpwstr>
      </vt:variant>
      <vt:variant>
        <vt:i4>1376305</vt:i4>
      </vt:variant>
      <vt:variant>
        <vt:i4>173</vt:i4>
      </vt:variant>
      <vt:variant>
        <vt:i4>0</vt:i4>
      </vt:variant>
      <vt:variant>
        <vt:i4>5</vt:i4>
      </vt:variant>
      <vt:variant>
        <vt:lpwstr/>
      </vt:variant>
      <vt:variant>
        <vt:lpwstr>_Toc170481805</vt:lpwstr>
      </vt:variant>
      <vt:variant>
        <vt:i4>1376305</vt:i4>
      </vt:variant>
      <vt:variant>
        <vt:i4>170</vt:i4>
      </vt:variant>
      <vt:variant>
        <vt:i4>0</vt:i4>
      </vt:variant>
      <vt:variant>
        <vt:i4>5</vt:i4>
      </vt:variant>
      <vt:variant>
        <vt:lpwstr/>
      </vt:variant>
      <vt:variant>
        <vt:lpwstr>_Toc170481804</vt:lpwstr>
      </vt:variant>
      <vt:variant>
        <vt:i4>1376305</vt:i4>
      </vt:variant>
      <vt:variant>
        <vt:i4>167</vt:i4>
      </vt:variant>
      <vt:variant>
        <vt:i4>0</vt:i4>
      </vt:variant>
      <vt:variant>
        <vt:i4>5</vt:i4>
      </vt:variant>
      <vt:variant>
        <vt:lpwstr/>
      </vt:variant>
      <vt:variant>
        <vt:lpwstr>_Toc170481803</vt:lpwstr>
      </vt:variant>
      <vt:variant>
        <vt:i4>1376305</vt:i4>
      </vt:variant>
      <vt:variant>
        <vt:i4>164</vt:i4>
      </vt:variant>
      <vt:variant>
        <vt:i4>0</vt:i4>
      </vt:variant>
      <vt:variant>
        <vt:i4>5</vt:i4>
      </vt:variant>
      <vt:variant>
        <vt:lpwstr/>
      </vt:variant>
      <vt:variant>
        <vt:lpwstr>_Toc170481802</vt:lpwstr>
      </vt:variant>
      <vt:variant>
        <vt:i4>1376305</vt:i4>
      </vt:variant>
      <vt:variant>
        <vt:i4>161</vt:i4>
      </vt:variant>
      <vt:variant>
        <vt:i4>0</vt:i4>
      </vt:variant>
      <vt:variant>
        <vt:i4>5</vt:i4>
      </vt:variant>
      <vt:variant>
        <vt:lpwstr/>
      </vt:variant>
      <vt:variant>
        <vt:lpwstr>_Toc170481801</vt:lpwstr>
      </vt:variant>
      <vt:variant>
        <vt:i4>1376305</vt:i4>
      </vt:variant>
      <vt:variant>
        <vt:i4>158</vt:i4>
      </vt:variant>
      <vt:variant>
        <vt:i4>0</vt:i4>
      </vt:variant>
      <vt:variant>
        <vt:i4>5</vt:i4>
      </vt:variant>
      <vt:variant>
        <vt:lpwstr/>
      </vt:variant>
      <vt:variant>
        <vt:lpwstr>_Toc170481800</vt:lpwstr>
      </vt:variant>
      <vt:variant>
        <vt:i4>1835070</vt:i4>
      </vt:variant>
      <vt:variant>
        <vt:i4>155</vt:i4>
      </vt:variant>
      <vt:variant>
        <vt:i4>0</vt:i4>
      </vt:variant>
      <vt:variant>
        <vt:i4>5</vt:i4>
      </vt:variant>
      <vt:variant>
        <vt:lpwstr/>
      </vt:variant>
      <vt:variant>
        <vt:lpwstr>_Toc170481799</vt:lpwstr>
      </vt:variant>
      <vt:variant>
        <vt:i4>1835070</vt:i4>
      </vt:variant>
      <vt:variant>
        <vt:i4>152</vt:i4>
      </vt:variant>
      <vt:variant>
        <vt:i4>0</vt:i4>
      </vt:variant>
      <vt:variant>
        <vt:i4>5</vt:i4>
      </vt:variant>
      <vt:variant>
        <vt:lpwstr/>
      </vt:variant>
      <vt:variant>
        <vt:lpwstr>_Toc170481798</vt:lpwstr>
      </vt:variant>
      <vt:variant>
        <vt:i4>1835070</vt:i4>
      </vt:variant>
      <vt:variant>
        <vt:i4>149</vt:i4>
      </vt:variant>
      <vt:variant>
        <vt:i4>0</vt:i4>
      </vt:variant>
      <vt:variant>
        <vt:i4>5</vt:i4>
      </vt:variant>
      <vt:variant>
        <vt:lpwstr/>
      </vt:variant>
      <vt:variant>
        <vt:lpwstr>_Toc170481797</vt:lpwstr>
      </vt:variant>
      <vt:variant>
        <vt:i4>1835070</vt:i4>
      </vt:variant>
      <vt:variant>
        <vt:i4>146</vt:i4>
      </vt:variant>
      <vt:variant>
        <vt:i4>0</vt:i4>
      </vt:variant>
      <vt:variant>
        <vt:i4>5</vt:i4>
      </vt:variant>
      <vt:variant>
        <vt:lpwstr/>
      </vt:variant>
      <vt:variant>
        <vt:lpwstr>_Toc170481796</vt:lpwstr>
      </vt:variant>
      <vt:variant>
        <vt:i4>1835070</vt:i4>
      </vt:variant>
      <vt:variant>
        <vt:i4>143</vt:i4>
      </vt:variant>
      <vt:variant>
        <vt:i4>0</vt:i4>
      </vt:variant>
      <vt:variant>
        <vt:i4>5</vt:i4>
      </vt:variant>
      <vt:variant>
        <vt:lpwstr/>
      </vt:variant>
      <vt:variant>
        <vt:lpwstr>_Toc170481795</vt:lpwstr>
      </vt:variant>
      <vt:variant>
        <vt:i4>1835070</vt:i4>
      </vt:variant>
      <vt:variant>
        <vt:i4>140</vt:i4>
      </vt:variant>
      <vt:variant>
        <vt:i4>0</vt:i4>
      </vt:variant>
      <vt:variant>
        <vt:i4>5</vt:i4>
      </vt:variant>
      <vt:variant>
        <vt:lpwstr/>
      </vt:variant>
      <vt:variant>
        <vt:lpwstr>_Toc170481794</vt:lpwstr>
      </vt:variant>
      <vt:variant>
        <vt:i4>1835070</vt:i4>
      </vt:variant>
      <vt:variant>
        <vt:i4>137</vt:i4>
      </vt:variant>
      <vt:variant>
        <vt:i4>0</vt:i4>
      </vt:variant>
      <vt:variant>
        <vt:i4>5</vt:i4>
      </vt:variant>
      <vt:variant>
        <vt:lpwstr/>
      </vt:variant>
      <vt:variant>
        <vt:lpwstr>_Toc170481793</vt:lpwstr>
      </vt:variant>
      <vt:variant>
        <vt:i4>1835070</vt:i4>
      </vt:variant>
      <vt:variant>
        <vt:i4>134</vt:i4>
      </vt:variant>
      <vt:variant>
        <vt:i4>0</vt:i4>
      </vt:variant>
      <vt:variant>
        <vt:i4>5</vt:i4>
      </vt:variant>
      <vt:variant>
        <vt:lpwstr/>
      </vt:variant>
      <vt:variant>
        <vt:lpwstr>_Toc170481792</vt:lpwstr>
      </vt:variant>
      <vt:variant>
        <vt:i4>1835070</vt:i4>
      </vt:variant>
      <vt:variant>
        <vt:i4>131</vt:i4>
      </vt:variant>
      <vt:variant>
        <vt:i4>0</vt:i4>
      </vt:variant>
      <vt:variant>
        <vt:i4>5</vt:i4>
      </vt:variant>
      <vt:variant>
        <vt:lpwstr/>
      </vt:variant>
      <vt:variant>
        <vt:lpwstr>_Toc170481791</vt:lpwstr>
      </vt:variant>
      <vt:variant>
        <vt:i4>1835070</vt:i4>
      </vt:variant>
      <vt:variant>
        <vt:i4>128</vt:i4>
      </vt:variant>
      <vt:variant>
        <vt:i4>0</vt:i4>
      </vt:variant>
      <vt:variant>
        <vt:i4>5</vt:i4>
      </vt:variant>
      <vt:variant>
        <vt:lpwstr/>
      </vt:variant>
      <vt:variant>
        <vt:lpwstr>_Toc170481790</vt:lpwstr>
      </vt:variant>
      <vt:variant>
        <vt:i4>1900606</vt:i4>
      </vt:variant>
      <vt:variant>
        <vt:i4>125</vt:i4>
      </vt:variant>
      <vt:variant>
        <vt:i4>0</vt:i4>
      </vt:variant>
      <vt:variant>
        <vt:i4>5</vt:i4>
      </vt:variant>
      <vt:variant>
        <vt:lpwstr/>
      </vt:variant>
      <vt:variant>
        <vt:lpwstr>_Toc170481789</vt:lpwstr>
      </vt:variant>
      <vt:variant>
        <vt:i4>1900606</vt:i4>
      </vt:variant>
      <vt:variant>
        <vt:i4>122</vt:i4>
      </vt:variant>
      <vt:variant>
        <vt:i4>0</vt:i4>
      </vt:variant>
      <vt:variant>
        <vt:i4>5</vt:i4>
      </vt:variant>
      <vt:variant>
        <vt:lpwstr/>
      </vt:variant>
      <vt:variant>
        <vt:lpwstr>_Toc170481788</vt:lpwstr>
      </vt:variant>
      <vt:variant>
        <vt:i4>1900606</vt:i4>
      </vt:variant>
      <vt:variant>
        <vt:i4>119</vt:i4>
      </vt:variant>
      <vt:variant>
        <vt:i4>0</vt:i4>
      </vt:variant>
      <vt:variant>
        <vt:i4>5</vt:i4>
      </vt:variant>
      <vt:variant>
        <vt:lpwstr/>
      </vt:variant>
      <vt:variant>
        <vt:lpwstr>_Toc170481787</vt:lpwstr>
      </vt:variant>
      <vt:variant>
        <vt:i4>1900606</vt:i4>
      </vt:variant>
      <vt:variant>
        <vt:i4>116</vt:i4>
      </vt:variant>
      <vt:variant>
        <vt:i4>0</vt:i4>
      </vt:variant>
      <vt:variant>
        <vt:i4>5</vt:i4>
      </vt:variant>
      <vt:variant>
        <vt:lpwstr/>
      </vt:variant>
      <vt:variant>
        <vt:lpwstr>_Toc170481786</vt:lpwstr>
      </vt:variant>
      <vt:variant>
        <vt:i4>1900606</vt:i4>
      </vt:variant>
      <vt:variant>
        <vt:i4>113</vt:i4>
      </vt:variant>
      <vt:variant>
        <vt:i4>0</vt:i4>
      </vt:variant>
      <vt:variant>
        <vt:i4>5</vt:i4>
      </vt:variant>
      <vt:variant>
        <vt:lpwstr/>
      </vt:variant>
      <vt:variant>
        <vt:lpwstr>_Toc170481785</vt:lpwstr>
      </vt:variant>
      <vt:variant>
        <vt:i4>1900606</vt:i4>
      </vt:variant>
      <vt:variant>
        <vt:i4>110</vt:i4>
      </vt:variant>
      <vt:variant>
        <vt:i4>0</vt:i4>
      </vt:variant>
      <vt:variant>
        <vt:i4>5</vt:i4>
      </vt:variant>
      <vt:variant>
        <vt:lpwstr/>
      </vt:variant>
      <vt:variant>
        <vt:lpwstr>_Toc170481784</vt:lpwstr>
      </vt:variant>
      <vt:variant>
        <vt:i4>1900606</vt:i4>
      </vt:variant>
      <vt:variant>
        <vt:i4>107</vt:i4>
      </vt:variant>
      <vt:variant>
        <vt:i4>0</vt:i4>
      </vt:variant>
      <vt:variant>
        <vt:i4>5</vt:i4>
      </vt:variant>
      <vt:variant>
        <vt:lpwstr/>
      </vt:variant>
      <vt:variant>
        <vt:lpwstr>_Toc170481783</vt:lpwstr>
      </vt:variant>
      <vt:variant>
        <vt:i4>1900606</vt:i4>
      </vt:variant>
      <vt:variant>
        <vt:i4>104</vt:i4>
      </vt:variant>
      <vt:variant>
        <vt:i4>0</vt:i4>
      </vt:variant>
      <vt:variant>
        <vt:i4>5</vt:i4>
      </vt:variant>
      <vt:variant>
        <vt:lpwstr/>
      </vt:variant>
      <vt:variant>
        <vt:lpwstr>_Toc170481782</vt:lpwstr>
      </vt:variant>
      <vt:variant>
        <vt:i4>1900606</vt:i4>
      </vt:variant>
      <vt:variant>
        <vt:i4>101</vt:i4>
      </vt:variant>
      <vt:variant>
        <vt:i4>0</vt:i4>
      </vt:variant>
      <vt:variant>
        <vt:i4>5</vt:i4>
      </vt:variant>
      <vt:variant>
        <vt:lpwstr/>
      </vt:variant>
      <vt:variant>
        <vt:lpwstr>_Toc170481781</vt:lpwstr>
      </vt:variant>
      <vt:variant>
        <vt:i4>1900606</vt:i4>
      </vt:variant>
      <vt:variant>
        <vt:i4>98</vt:i4>
      </vt:variant>
      <vt:variant>
        <vt:i4>0</vt:i4>
      </vt:variant>
      <vt:variant>
        <vt:i4>5</vt:i4>
      </vt:variant>
      <vt:variant>
        <vt:lpwstr/>
      </vt:variant>
      <vt:variant>
        <vt:lpwstr>_Toc170481780</vt:lpwstr>
      </vt:variant>
      <vt:variant>
        <vt:i4>1179710</vt:i4>
      </vt:variant>
      <vt:variant>
        <vt:i4>95</vt:i4>
      </vt:variant>
      <vt:variant>
        <vt:i4>0</vt:i4>
      </vt:variant>
      <vt:variant>
        <vt:i4>5</vt:i4>
      </vt:variant>
      <vt:variant>
        <vt:lpwstr/>
      </vt:variant>
      <vt:variant>
        <vt:lpwstr>_Toc170481779</vt:lpwstr>
      </vt:variant>
      <vt:variant>
        <vt:i4>1179710</vt:i4>
      </vt:variant>
      <vt:variant>
        <vt:i4>92</vt:i4>
      </vt:variant>
      <vt:variant>
        <vt:i4>0</vt:i4>
      </vt:variant>
      <vt:variant>
        <vt:i4>5</vt:i4>
      </vt:variant>
      <vt:variant>
        <vt:lpwstr/>
      </vt:variant>
      <vt:variant>
        <vt:lpwstr>_Toc170481778</vt:lpwstr>
      </vt:variant>
      <vt:variant>
        <vt:i4>1179710</vt:i4>
      </vt:variant>
      <vt:variant>
        <vt:i4>89</vt:i4>
      </vt:variant>
      <vt:variant>
        <vt:i4>0</vt:i4>
      </vt:variant>
      <vt:variant>
        <vt:i4>5</vt:i4>
      </vt:variant>
      <vt:variant>
        <vt:lpwstr/>
      </vt:variant>
      <vt:variant>
        <vt:lpwstr>_Toc170481777</vt:lpwstr>
      </vt:variant>
      <vt:variant>
        <vt:i4>1179710</vt:i4>
      </vt:variant>
      <vt:variant>
        <vt:i4>86</vt:i4>
      </vt:variant>
      <vt:variant>
        <vt:i4>0</vt:i4>
      </vt:variant>
      <vt:variant>
        <vt:i4>5</vt:i4>
      </vt:variant>
      <vt:variant>
        <vt:lpwstr/>
      </vt:variant>
      <vt:variant>
        <vt:lpwstr>_Toc170481776</vt:lpwstr>
      </vt:variant>
      <vt:variant>
        <vt:i4>1179710</vt:i4>
      </vt:variant>
      <vt:variant>
        <vt:i4>83</vt:i4>
      </vt:variant>
      <vt:variant>
        <vt:i4>0</vt:i4>
      </vt:variant>
      <vt:variant>
        <vt:i4>5</vt:i4>
      </vt:variant>
      <vt:variant>
        <vt:lpwstr/>
      </vt:variant>
      <vt:variant>
        <vt:lpwstr>_Toc170481775</vt:lpwstr>
      </vt:variant>
      <vt:variant>
        <vt:i4>1179710</vt:i4>
      </vt:variant>
      <vt:variant>
        <vt:i4>80</vt:i4>
      </vt:variant>
      <vt:variant>
        <vt:i4>0</vt:i4>
      </vt:variant>
      <vt:variant>
        <vt:i4>5</vt:i4>
      </vt:variant>
      <vt:variant>
        <vt:lpwstr/>
      </vt:variant>
      <vt:variant>
        <vt:lpwstr>_Toc170481774</vt:lpwstr>
      </vt:variant>
      <vt:variant>
        <vt:i4>1179710</vt:i4>
      </vt:variant>
      <vt:variant>
        <vt:i4>77</vt:i4>
      </vt:variant>
      <vt:variant>
        <vt:i4>0</vt:i4>
      </vt:variant>
      <vt:variant>
        <vt:i4>5</vt:i4>
      </vt:variant>
      <vt:variant>
        <vt:lpwstr/>
      </vt:variant>
      <vt:variant>
        <vt:lpwstr>_Toc170481773</vt:lpwstr>
      </vt:variant>
      <vt:variant>
        <vt:i4>1179710</vt:i4>
      </vt:variant>
      <vt:variant>
        <vt:i4>74</vt:i4>
      </vt:variant>
      <vt:variant>
        <vt:i4>0</vt:i4>
      </vt:variant>
      <vt:variant>
        <vt:i4>5</vt:i4>
      </vt:variant>
      <vt:variant>
        <vt:lpwstr/>
      </vt:variant>
      <vt:variant>
        <vt:lpwstr>_Toc170481772</vt:lpwstr>
      </vt:variant>
      <vt:variant>
        <vt:i4>1179710</vt:i4>
      </vt:variant>
      <vt:variant>
        <vt:i4>71</vt:i4>
      </vt:variant>
      <vt:variant>
        <vt:i4>0</vt:i4>
      </vt:variant>
      <vt:variant>
        <vt:i4>5</vt:i4>
      </vt:variant>
      <vt:variant>
        <vt:lpwstr/>
      </vt:variant>
      <vt:variant>
        <vt:lpwstr>_Toc170481771</vt:lpwstr>
      </vt:variant>
      <vt:variant>
        <vt:i4>1179710</vt:i4>
      </vt:variant>
      <vt:variant>
        <vt:i4>68</vt:i4>
      </vt:variant>
      <vt:variant>
        <vt:i4>0</vt:i4>
      </vt:variant>
      <vt:variant>
        <vt:i4>5</vt:i4>
      </vt:variant>
      <vt:variant>
        <vt:lpwstr/>
      </vt:variant>
      <vt:variant>
        <vt:lpwstr>_Toc170481770</vt:lpwstr>
      </vt:variant>
      <vt:variant>
        <vt:i4>1245246</vt:i4>
      </vt:variant>
      <vt:variant>
        <vt:i4>65</vt:i4>
      </vt:variant>
      <vt:variant>
        <vt:i4>0</vt:i4>
      </vt:variant>
      <vt:variant>
        <vt:i4>5</vt:i4>
      </vt:variant>
      <vt:variant>
        <vt:lpwstr/>
      </vt:variant>
      <vt:variant>
        <vt:lpwstr>_Toc170481769</vt:lpwstr>
      </vt:variant>
      <vt:variant>
        <vt:i4>1245246</vt:i4>
      </vt:variant>
      <vt:variant>
        <vt:i4>62</vt:i4>
      </vt:variant>
      <vt:variant>
        <vt:i4>0</vt:i4>
      </vt:variant>
      <vt:variant>
        <vt:i4>5</vt:i4>
      </vt:variant>
      <vt:variant>
        <vt:lpwstr/>
      </vt:variant>
      <vt:variant>
        <vt:lpwstr>_Toc170481768</vt:lpwstr>
      </vt:variant>
      <vt:variant>
        <vt:i4>1245246</vt:i4>
      </vt:variant>
      <vt:variant>
        <vt:i4>59</vt:i4>
      </vt:variant>
      <vt:variant>
        <vt:i4>0</vt:i4>
      </vt:variant>
      <vt:variant>
        <vt:i4>5</vt:i4>
      </vt:variant>
      <vt:variant>
        <vt:lpwstr/>
      </vt:variant>
      <vt:variant>
        <vt:lpwstr>_Toc170481767</vt:lpwstr>
      </vt:variant>
      <vt:variant>
        <vt:i4>1245246</vt:i4>
      </vt:variant>
      <vt:variant>
        <vt:i4>56</vt:i4>
      </vt:variant>
      <vt:variant>
        <vt:i4>0</vt:i4>
      </vt:variant>
      <vt:variant>
        <vt:i4>5</vt:i4>
      </vt:variant>
      <vt:variant>
        <vt:lpwstr/>
      </vt:variant>
      <vt:variant>
        <vt:lpwstr>_Toc170481766</vt:lpwstr>
      </vt:variant>
      <vt:variant>
        <vt:i4>1245246</vt:i4>
      </vt:variant>
      <vt:variant>
        <vt:i4>53</vt:i4>
      </vt:variant>
      <vt:variant>
        <vt:i4>0</vt:i4>
      </vt:variant>
      <vt:variant>
        <vt:i4>5</vt:i4>
      </vt:variant>
      <vt:variant>
        <vt:lpwstr/>
      </vt:variant>
      <vt:variant>
        <vt:lpwstr>_Toc170481765</vt:lpwstr>
      </vt:variant>
      <vt:variant>
        <vt:i4>1245246</vt:i4>
      </vt:variant>
      <vt:variant>
        <vt:i4>50</vt:i4>
      </vt:variant>
      <vt:variant>
        <vt:i4>0</vt:i4>
      </vt:variant>
      <vt:variant>
        <vt:i4>5</vt:i4>
      </vt:variant>
      <vt:variant>
        <vt:lpwstr/>
      </vt:variant>
      <vt:variant>
        <vt:lpwstr>_Toc170481764</vt:lpwstr>
      </vt:variant>
      <vt:variant>
        <vt:i4>1245246</vt:i4>
      </vt:variant>
      <vt:variant>
        <vt:i4>47</vt:i4>
      </vt:variant>
      <vt:variant>
        <vt:i4>0</vt:i4>
      </vt:variant>
      <vt:variant>
        <vt:i4>5</vt:i4>
      </vt:variant>
      <vt:variant>
        <vt:lpwstr/>
      </vt:variant>
      <vt:variant>
        <vt:lpwstr>_Toc170481763</vt:lpwstr>
      </vt:variant>
      <vt:variant>
        <vt:i4>1245246</vt:i4>
      </vt:variant>
      <vt:variant>
        <vt:i4>44</vt:i4>
      </vt:variant>
      <vt:variant>
        <vt:i4>0</vt:i4>
      </vt:variant>
      <vt:variant>
        <vt:i4>5</vt:i4>
      </vt:variant>
      <vt:variant>
        <vt:lpwstr/>
      </vt:variant>
      <vt:variant>
        <vt:lpwstr>_Toc170481762</vt:lpwstr>
      </vt:variant>
      <vt:variant>
        <vt:i4>1245246</vt:i4>
      </vt:variant>
      <vt:variant>
        <vt:i4>41</vt:i4>
      </vt:variant>
      <vt:variant>
        <vt:i4>0</vt:i4>
      </vt:variant>
      <vt:variant>
        <vt:i4>5</vt:i4>
      </vt:variant>
      <vt:variant>
        <vt:lpwstr/>
      </vt:variant>
      <vt:variant>
        <vt:lpwstr>_Toc170481761</vt:lpwstr>
      </vt:variant>
      <vt:variant>
        <vt:i4>1245246</vt:i4>
      </vt:variant>
      <vt:variant>
        <vt:i4>38</vt:i4>
      </vt:variant>
      <vt:variant>
        <vt:i4>0</vt:i4>
      </vt:variant>
      <vt:variant>
        <vt:i4>5</vt:i4>
      </vt:variant>
      <vt:variant>
        <vt:lpwstr/>
      </vt:variant>
      <vt:variant>
        <vt:lpwstr>_Toc170481760</vt:lpwstr>
      </vt:variant>
      <vt:variant>
        <vt:i4>1048638</vt:i4>
      </vt:variant>
      <vt:variant>
        <vt:i4>35</vt:i4>
      </vt:variant>
      <vt:variant>
        <vt:i4>0</vt:i4>
      </vt:variant>
      <vt:variant>
        <vt:i4>5</vt:i4>
      </vt:variant>
      <vt:variant>
        <vt:lpwstr/>
      </vt:variant>
      <vt:variant>
        <vt:lpwstr>_Toc170481759</vt:lpwstr>
      </vt:variant>
      <vt:variant>
        <vt:i4>1048638</vt:i4>
      </vt:variant>
      <vt:variant>
        <vt:i4>32</vt:i4>
      </vt:variant>
      <vt:variant>
        <vt:i4>0</vt:i4>
      </vt:variant>
      <vt:variant>
        <vt:i4>5</vt:i4>
      </vt:variant>
      <vt:variant>
        <vt:lpwstr/>
      </vt:variant>
      <vt:variant>
        <vt:lpwstr>_Toc170481758</vt:lpwstr>
      </vt:variant>
      <vt:variant>
        <vt:i4>1048638</vt:i4>
      </vt:variant>
      <vt:variant>
        <vt:i4>29</vt:i4>
      </vt:variant>
      <vt:variant>
        <vt:i4>0</vt:i4>
      </vt:variant>
      <vt:variant>
        <vt:i4>5</vt:i4>
      </vt:variant>
      <vt:variant>
        <vt:lpwstr/>
      </vt:variant>
      <vt:variant>
        <vt:lpwstr>_Toc170481757</vt:lpwstr>
      </vt:variant>
      <vt:variant>
        <vt:i4>1048638</vt:i4>
      </vt:variant>
      <vt:variant>
        <vt:i4>26</vt:i4>
      </vt:variant>
      <vt:variant>
        <vt:i4>0</vt:i4>
      </vt:variant>
      <vt:variant>
        <vt:i4>5</vt:i4>
      </vt:variant>
      <vt:variant>
        <vt:lpwstr/>
      </vt:variant>
      <vt:variant>
        <vt:lpwstr>_Toc170481756</vt:lpwstr>
      </vt:variant>
      <vt:variant>
        <vt:i4>1048638</vt:i4>
      </vt:variant>
      <vt:variant>
        <vt:i4>23</vt:i4>
      </vt:variant>
      <vt:variant>
        <vt:i4>0</vt:i4>
      </vt:variant>
      <vt:variant>
        <vt:i4>5</vt:i4>
      </vt:variant>
      <vt:variant>
        <vt:lpwstr/>
      </vt:variant>
      <vt:variant>
        <vt:lpwstr>_Toc170481755</vt:lpwstr>
      </vt:variant>
      <vt:variant>
        <vt:i4>1048638</vt:i4>
      </vt:variant>
      <vt:variant>
        <vt:i4>20</vt:i4>
      </vt:variant>
      <vt:variant>
        <vt:i4>0</vt:i4>
      </vt:variant>
      <vt:variant>
        <vt:i4>5</vt:i4>
      </vt:variant>
      <vt:variant>
        <vt:lpwstr/>
      </vt:variant>
      <vt:variant>
        <vt:lpwstr>_Toc170481754</vt:lpwstr>
      </vt:variant>
      <vt:variant>
        <vt:i4>1048638</vt:i4>
      </vt:variant>
      <vt:variant>
        <vt:i4>17</vt:i4>
      </vt:variant>
      <vt:variant>
        <vt:i4>0</vt:i4>
      </vt:variant>
      <vt:variant>
        <vt:i4>5</vt:i4>
      </vt:variant>
      <vt:variant>
        <vt:lpwstr/>
      </vt:variant>
      <vt:variant>
        <vt:lpwstr>_Toc170481753</vt:lpwstr>
      </vt:variant>
      <vt:variant>
        <vt:i4>1048638</vt:i4>
      </vt:variant>
      <vt:variant>
        <vt:i4>14</vt:i4>
      </vt:variant>
      <vt:variant>
        <vt:i4>0</vt:i4>
      </vt:variant>
      <vt:variant>
        <vt:i4>5</vt:i4>
      </vt:variant>
      <vt:variant>
        <vt:lpwstr/>
      </vt:variant>
      <vt:variant>
        <vt:lpwstr>_Toc170481752</vt:lpwstr>
      </vt:variant>
      <vt:variant>
        <vt:i4>1048638</vt:i4>
      </vt:variant>
      <vt:variant>
        <vt:i4>11</vt:i4>
      </vt:variant>
      <vt:variant>
        <vt:i4>0</vt:i4>
      </vt:variant>
      <vt:variant>
        <vt:i4>5</vt:i4>
      </vt:variant>
      <vt:variant>
        <vt:lpwstr/>
      </vt:variant>
      <vt:variant>
        <vt:lpwstr>_Toc170481751</vt:lpwstr>
      </vt:variant>
      <vt:variant>
        <vt:i4>1048638</vt:i4>
      </vt:variant>
      <vt:variant>
        <vt:i4>8</vt:i4>
      </vt:variant>
      <vt:variant>
        <vt:i4>0</vt:i4>
      </vt:variant>
      <vt:variant>
        <vt:i4>5</vt:i4>
      </vt:variant>
      <vt:variant>
        <vt:lpwstr/>
      </vt:variant>
      <vt:variant>
        <vt:lpwstr>_Toc170481750</vt:lpwstr>
      </vt:variant>
      <vt:variant>
        <vt:i4>1114174</vt:i4>
      </vt:variant>
      <vt:variant>
        <vt:i4>5</vt:i4>
      </vt:variant>
      <vt:variant>
        <vt:i4>0</vt:i4>
      </vt:variant>
      <vt:variant>
        <vt:i4>5</vt:i4>
      </vt:variant>
      <vt:variant>
        <vt:lpwstr/>
      </vt:variant>
      <vt:variant>
        <vt:lpwstr>_Toc170481749</vt:lpwstr>
      </vt:variant>
      <vt:variant>
        <vt:i4>1114174</vt:i4>
      </vt:variant>
      <vt:variant>
        <vt:i4>2</vt:i4>
      </vt:variant>
      <vt:variant>
        <vt:i4>0</vt:i4>
      </vt:variant>
      <vt:variant>
        <vt:i4>5</vt:i4>
      </vt:variant>
      <vt:variant>
        <vt:lpwstr/>
      </vt:variant>
      <vt:variant>
        <vt:lpwstr>_Toc170481748</vt:lpwstr>
      </vt:variant>
      <vt:variant>
        <vt:i4>6750223</vt:i4>
      </vt:variant>
      <vt:variant>
        <vt:i4>139060</vt:i4>
      </vt:variant>
      <vt:variant>
        <vt:i4>1025</vt:i4>
      </vt:variant>
      <vt:variant>
        <vt:i4>1</vt:i4>
      </vt:variant>
      <vt:variant>
        <vt:lpwstr>cid:image001.png@01D800BE.1F242B80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Section II</dc:title>
  <dc:subject/>
  <dc:creator/>
  <cp:keywords/>
  <cp:lastModifiedBy/>
  <cp:revision>1</cp:revision>
  <dcterms:created xsi:type="dcterms:W3CDTF">2025-05-24T16:10:00Z</dcterms:created>
  <dcterms:modified xsi:type="dcterms:W3CDTF">2025-06-28T16:20:00Z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0x01010013833B6CAE2A1F4091AC3E0F52731022</vt:lpwstr>
  </property>
  <property fmtid="{D5CDD505-2E9C-101B-9397-08002B2CF9AE}" pid="3" name="MediaServiceImageTags">
    <vt:lpwstr/>
  </property>
</Properties>
</file>